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A91" w:rsidRDefault="00870A56">
      <w:pPr>
        <w:jc w:val="center"/>
        <w:rPr>
          <w:b/>
          <w:color w:val="0070C0"/>
        </w:rPr>
      </w:pPr>
      <w:r>
        <w:rPr>
          <w:b/>
          <w:color w:val="0070C0"/>
        </w:rPr>
        <w:t>НАЗВА ЗАКЛАДУ ОСВІТИ</w:t>
      </w:r>
    </w:p>
    <w:p w:rsidR="0060782D" w:rsidRDefault="0060782D"/>
    <w:p w:rsidR="00244A91" w:rsidRDefault="00870A56">
      <w:pPr>
        <w:ind w:left="6521"/>
      </w:pPr>
      <w:r>
        <w:t>ЗАТВЕРДЖЕНО</w:t>
      </w:r>
    </w:p>
    <w:p w:rsidR="00244A91" w:rsidRDefault="00870A56">
      <w:pPr>
        <w:ind w:left="6521"/>
      </w:pPr>
      <w:r>
        <w:t>Рішення педагогічної ради</w:t>
      </w:r>
    </w:p>
    <w:p w:rsidR="00244A91" w:rsidRDefault="00870A56">
      <w:pPr>
        <w:ind w:left="6521"/>
      </w:pPr>
      <w:r>
        <w:t>від «……» …………………..202</w:t>
      </w:r>
      <w:r w:rsidR="00294689">
        <w:t>6</w:t>
      </w:r>
      <w:r>
        <w:t xml:space="preserve"> р.</w:t>
      </w:r>
    </w:p>
    <w:p w:rsidR="00391374" w:rsidRDefault="00391374"/>
    <w:p w:rsidR="00391374" w:rsidRDefault="00391374"/>
    <w:p w:rsidR="00244A91" w:rsidRDefault="0057649A">
      <w:pPr>
        <w:pStyle w:val="1"/>
        <w:pageBreakBefore w:val="0"/>
        <w:jc w:val="center"/>
      </w:pPr>
      <w:r w:rsidRPr="0057649A">
        <w:t>ПІДПРИЄМНИЦТВО І ФІНАНСОВА ГРАМОТНІСТЬ</w:t>
      </w:r>
    </w:p>
    <w:p w:rsidR="00244A91" w:rsidRDefault="00870A56">
      <w:pPr>
        <w:jc w:val="center"/>
        <w:rPr>
          <w:i/>
        </w:rPr>
      </w:pPr>
      <w:r>
        <w:rPr>
          <w:b/>
        </w:rPr>
        <w:t xml:space="preserve">Навчальна програма для </w:t>
      </w:r>
      <w:r w:rsidR="00294689">
        <w:rPr>
          <w:b/>
        </w:rPr>
        <w:t>9</w:t>
      </w:r>
      <w:r>
        <w:rPr>
          <w:b/>
        </w:rPr>
        <w:t xml:space="preserve"> класу</w:t>
      </w:r>
      <w:r w:rsidR="00294689">
        <w:rPr>
          <w:b/>
        </w:rPr>
        <w:t xml:space="preserve"> </w:t>
      </w:r>
      <w:r w:rsidR="00294689">
        <w:rPr>
          <w:b/>
        </w:rPr>
        <w:br/>
      </w:r>
      <w:r>
        <w:rPr>
          <w:b/>
        </w:rPr>
        <w:t xml:space="preserve">розроблена на основі модельної навчальної програми </w:t>
      </w:r>
      <w:r>
        <w:rPr>
          <w:b/>
        </w:rPr>
        <w:br/>
        <w:t>“</w:t>
      </w:r>
      <w:r w:rsidR="0057649A" w:rsidRPr="0057649A">
        <w:rPr>
          <w:b/>
        </w:rPr>
        <w:t>Підприємництво і фінансова грамотність. 8–9 класи</w:t>
      </w:r>
      <w:r>
        <w:rPr>
          <w:b/>
        </w:rPr>
        <w:t xml:space="preserve">” </w:t>
      </w:r>
      <w:r>
        <w:rPr>
          <w:b/>
        </w:rPr>
        <w:br/>
        <w:t xml:space="preserve">для закладів загальної середньої освіти </w:t>
      </w:r>
      <w:r>
        <w:rPr>
          <w:b/>
        </w:rPr>
        <w:br/>
      </w:r>
      <w:r>
        <w:rPr>
          <w:i/>
        </w:rPr>
        <w:t xml:space="preserve">(авт. </w:t>
      </w:r>
      <w:r w:rsidR="0057649A" w:rsidRPr="0057649A">
        <w:rPr>
          <w:i/>
        </w:rPr>
        <w:t>Кузнєцова А. Я., Довгань А. І., Часнікова О. В., Шніцер О. П., Тригуб О. В., Гірченко Т. Д., Шабанова О. В., Харченко А. М., Нагайчук Н. Г.</w:t>
      </w:r>
      <w:r>
        <w:rPr>
          <w:i/>
        </w:rPr>
        <w:t>)</w:t>
      </w:r>
    </w:p>
    <w:p w:rsidR="00244A91" w:rsidRDefault="00244A91"/>
    <w:p w:rsidR="0057649A" w:rsidRDefault="0057649A"/>
    <w:p w:rsidR="00244A91" w:rsidRDefault="00870A56">
      <w:pPr>
        <w:ind w:left="3969"/>
        <w:jc w:val="left"/>
      </w:pPr>
      <w:r>
        <w:rPr>
          <w:b/>
        </w:rPr>
        <w:t>Відповідає підручнику:</w:t>
      </w:r>
      <w:r>
        <w:t xml:space="preserve"> </w:t>
      </w:r>
      <w:r>
        <w:br/>
      </w:r>
      <w:r w:rsidR="0057649A" w:rsidRPr="0057649A">
        <w:t xml:space="preserve">Підприємництво і фінансова грамотність : підруч. для </w:t>
      </w:r>
      <w:r w:rsidR="00294689">
        <w:t>9</w:t>
      </w:r>
      <w:r w:rsidR="0057649A" w:rsidRPr="0057649A">
        <w:t xml:space="preserve"> кл. закл. загал. серед. освіти / І. Б. Стеценко, О. О.</w:t>
      </w:r>
      <w:r w:rsidR="009D636A">
        <w:t xml:space="preserve"> Андрусич. — Київ : Світич, 2026</w:t>
      </w:r>
    </w:p>
    <w:p w:rsidR="00244A91" w:rsidRDefault="00244A91">
      <w:pPr>
        <w:ind w:left="3969"/>
      </w:pPr>
    </w:p>
    <w:p w:rsidR="00244A91" w:rsidRDefault="00870A56">
      <w:pPr>
        <w:ind w:left="3969"/>
        <w:jc w:val="left"/>
        <w:rPr>
          <w:color w:val="0070C0"/>
        </w:rPr>
      </w:pPr>
      <w:r>
        <w:rPr>
          <w:b/>
        </w:rPr>
        <w:t xml:space="preserve">Склав </w:t>
      </w:r>
      <w:r>
        <w:t xml:space="preserve">учитель </w:t>
      </w:r>
      <w:r w:rsidR="0057649A">
        <w:t xml:space="preserve">предмета </w:t>
      </w:r>
      <w:r>
        <w:t>“</w:t>
      </w:r>
      <w:r w:rsidR="0057649A" w:rsidRPr="0057649A">
        <w:t>Підприємництво і фінансова грамотність</w:t>
      </w:r>
      <w:r>
        <w:t>”</w:t>
      </w:r>
      <w:r>
        <w:rPr>
          <w:b/>
        </w:rPr>
        <w:t xml:space="preserve"> </w:t>
      </w:r>
      <w:r>
        <w:rPr>
          <w:color w:val="0070C0"/>
        </w:rPr>
        <w:t>НАЗВА ЗАКЛАДУ ОСВІТИ</w:t>
      </w:r>
    </w:p>
    <w:p w:rsidR="00244A91" w:rsidRDefault="00870A56">
      <w:pPr>
        <w:ind w:left="3969"/>
        <w:rPr>
          <w:color w:val="0070C0"/>
        </w:rPr>
      </w:pPr>
      <w:r>
        <w:rPr>
          <w:color w:val="0070C0"/>
        </w:rPr>
        <w:t>ПІБ вчителя</w:t>
      </w:r>
    </w:p>
    <w:p w:rsidR="0060782D" w:rsidRDefault="0060782D"/>
    <w:p w:rsidR="00391374" w:rsidRDefault="00391374"/>
    <w:p w:rsidR="00391374" w:rsidRDefault="00391374"/>
    <w:p w:rsidR="00244A91" w:rsidRDefault="00244A91"/>
    <w:p w:rsidR="00244A91" w:rsidRDefault="00870A56">
      <w:pPr>
        <w:jc w:val="center"/>
      </w:pPr>
      <w:r>
        <w:t>202</w:t>
      </w:r>
      <w:r w:rsidR="00294689">
        <w:t>6</w:t>
      </w:r>
      <w:r>
        <w:t> / 202</w:t>
      </w:r>
      <w:r w:rsidR="00294689">
        <w:t>7</w:t>
      </w:r>
      <w:r>
        <w:t xml:space="preserve"> навчальний рік</w:t>
      </w:r>
    </w:p>
    <w:p w:rsidR="00244A91" w:rsidRDefault="00015082">
      <w:pPr>
        <w:pStyle w:val="1"/>
      </w:pPr>
      <w:r>
        <w:lastRenderedPageBreak/>
        <w:t>Структура навчальної програми:</w:t>
      </w:r>
    </w:p>
    <w:p w:rsidR="00244A91" w:rsidRDefault="00870A56">
      <w:r>
        <w:t>І. Пояснювальна записка</w:t>
      </w:r>
    </w:p>
    <w:p w:rsidR="00244A91" w:rsidRDefault="00870A56">
      <w:pPr>
        <w:numPr>
          <w:ilvl w:val="0"/>
          <w:numId w:val="5"/>
        </w:numPr>
        <w:spacing w:after="0"/>
      </w:pPr>
      <w:r>
        <w:rPr>
          <w:color w:val="000000"/>
        </w:rPr>
        <w:t>Нормативно-правова база, на основі якої укладено програму</w:t>
      </w:r>
    </w:p>
    <w:p w:rsidR="00244A91" w:rsidRDefault="00870A56">
      <w:pPr>
        <w:numPr>
          <w:ilvl w:val="0"/>
          <w:numId w:val="5"/>
        </w:numPr>
        <w:spacing w:after="0"/>
      </w:pPr>
      <w:r>
        <w:rPr>
          <w:color w:val="000000"/>
        </w:rPr>
        <w:t xml:space="preserve">Мета і завдання </w:t>
      </w:r>
      <w:r w:rsidR="00A93BCF">
        <w:rPr>
          <w:color w:val="000000"/>
        </w:rPr>
        <w:t>предмету</w:t>
      </w:r>
      <w:r>
        <w:rPr>
          <w:color w:val="000000"/>
        </w:rPr>
        <w:t xml:space="preserve"> “</w:t>
      </w:r>
      <w:r w:rsidR="00A93BCF" w:rsidRPr="0057649A">
        <w:t>Підприє</w:t>
      </w:r>
      <w:r w:rsidR="00A93BCF">
        <w:t>мництво і фінансова грамотність</w:t>
      </w:r>
      <w:r>
        <w:rPr>
          <w:color w:val="000000"/>
        </w:rPr>
        <w:t>”</w:t>
      </w:r>
    </w:p>
    <w:p w:rsidR="00244A91" w:rsidRDefault="00870A56">
      <w:pPr>
        <w:numPr>
          <w:ilvl w:val="0"/>
          <w:numId w:val="5"/>
        </w:numPr>
      </w:pPr>
      <w:r>
        <w:rPr>
          <w:color w:val="000000"/>
        </w:rPr>
        <w:t>Способи реалізації завдань програми</w:t>
      </w:r>
    </w:p>
    <w:p w:rsidR="00244A91" w:rsidRDefault="00870A56">
      <w:r>
        <w:t xml:space="preserve">ІІ. Зміст </w:t>
      </w:r>
      <w:r w:rsidR="000A3865">
        <w:t>предмета</w:t>
      </w:r>
      <w:r>
        <w:t xml:space="preserve"> </w:t>
      </w:r>
    </w:p>
    <w:p w:rsidR="00244A91" w:rsidRDefault="00870A56">
      <w:pPr>
        <w:numPr>
          <w:ilvl w:val="0"/>
          <w:numId w:val="5"/>
        </w:numPr>
        <w:spacing w:after="0"/>
      </w:pPr>
      <w:r>
        <w:t>Очікувані результати навчання (з індексами орієнтирів для оцінювання), пропонований зміст, пропоновані види навчальної діяльності, засоби навчання та/або обладнання</w:t>
      </w:r>
    </w:p>
    <w:p w:rsidR="00244A91" w:rsidRDefault="00870A56">
      <w:pPr>
        <w:numPr>
          <w:ilvl w:val="0"/>
          <w:numId w:val="5"/>
        </w:numPr>
      </w:pPr>
      <w:r>
        <w:rPr>
          <w:color w:val="000000"/>
        </w:rPr>
        <w:t>Календарно-тематичне планування</w:t>
      </w:r>
    </w:p>
    <w:p w:rsidR="00244A91" w:rsidRDefault="00870A56">
      <w:r>
        <w:t>ІІІ. Методичні підходи та оцінювання результатів навчання</w:t>
      </w:r>
    </w:p>
    <w:p w:rsidR="00244A91" w:rsidRDefault="00870A56">
      <w:pPr>
        <w:numPr>
          <w:ilvl w:val="0"/>
          <w:numId w:val="5"/>
        </w:numPr>
        <w:spacing w:after="0"/>
      </w:pPr>
      <w:r>
        <w:t>Рекомендації щодо організації навчання та оцінювання результатів навчання</w:t>
      </w:r>
    </w:p>
    <w:p w:rsidR="00244A91" w:rsidRDefault="00870A56">
      <w:pPr>
        <w:numPr>
          <w:ilvl w:val="0"/>
          <w:numId w:val="5"/>
        </w:numPr>
        <w:spacing w:after="0"/>
      </w:pPr>
      <w:r>
        <w:rPr>
          <w:color w:val="000000"/>
        </w:rPr>
        <w:t>Види оцінювання результатів навчання</w:t>
      </w:r>
    </w:p>
    <w:p w:rsidR="00244A91" w:rsidRDefault="00870A56">
      <w:pPr>
        <w:numPr>
          <w:ilvl w:val="0"/>
          <w:numId w:val="5"/>
        </w:numPr>
      </w:pPr>
      <w:r>
        <w:t>Загальні критерії оцінювання результатів навчання</w:t>
      </w:r>
    </w:p>
    <w:p w:rsidR="000B594C" w:rsidRDefault="00853FE6">
      <w:pPr>
        <w:numPr>
          <w:ilvl w:val="0"/>
          <w:numId w:val="5"/>
        </w:numPr>
      </w:pPr>
      <w:r>
        <w:t>Рекомендовані освітні ресурси</w:t>
      </w:r>
    </w:p>
    <w:p w:rsidR="00244A91" w:rsidRDefault="00870A56">
      <w:r>
        <w:t>ІV. Список використаних джерел</w:t>
      </w:r>
    </w:p>
    <w:p w:rsidR="00244A91" w:rsidRDefault="00244A91"/>
    <w:p w:rsidR="00244A91" w:rsidRDefault="00870A56">
      <w:pPr>
        <w:pStyle w:val="1"/>
      </w:pPr>
      <w:r>
        <w:lastRenderedPageBreak/>
        <w:t>І. Пояснювальна записка</w:t>
      </w:r>
    </w:p>
    <w:p w:rsidR="00244A91" w:rsidRDefault="00870A56">
      <w:r>
        <w:t xml:space="preserve">Навчальна програма з </w:t>
      </w:r>
      <w:r w:rsidR="00EB4D7B">
        <w:t>предмета</w:t>
      </w:r>
      <w:r>
        <w:t xml:space="preserve"> “</w:t>
      </w:r>
      <w:r w:rsidR="00EB4D7B" w:rsidRPr="0057649A">
        <w:t>Підприє</w:t>
      </w:r>
      <w:r w:rsidR="00EB4D7B">
        <w:t>мництво і фінансова грамотність</w:t>
      </w:r>
      <w:r>
        <w:t xml:space="preserve">” для </w:t>
      </w:r>
      <w:r w:rsidR="008C1C9D">
        <w:t>9</w:t>
      </w:r>
      <w:r>
        <w:t> класу закладів загальної середньої освіти розрахована на ___ год тижневого навантаження, усього ___ год на рік.</w:t>
      </w:r>
    </w:p>
    <w:p w:rsidR="00244A91" w:rsidRDefault="00870A56">
      <w:pPr>
        <w:pStyle w:val="2"/>
      </w:pPr>
      <w:r>
        <w:t>Нормативно-правова база, на основі якої укладено програму</w:t>
      </w:r>
    </w:p>
    <w:p w:rsidR="00244A91" w:rsidRDefault="00870A56">
      <w:r>
        <w:t xml:space="preserve">Підставою для створення навчальної програми </w:t>
      </w:r>
      <w:r w:rsidR="009A6545">
        <w:t>предмета</w:t>
      </w:r>
      <w:r>
        <w:t xml:space="preserve"> “</w:t>
      </w:r>
      <w:r w:rsidR="009A6545" w:rsidRPr="0057649A">
        <w:t>Підприє</w:t>
      </w:r>
      <w:r w:rsidR="009A6545">
        <w:t>мництво і фінансова грамотність</w:t>
      </w:r>
      <w:r>
        <w:t>” є такі документи:</w:t>
      </w:r>
    </w:p>
    <w:p w:rsidR="00244A91" w:rsidRDefault="00870A56">
      <w:pPr>
        <w:numPr>
          <w:ilvl w:val="0"/>
          <w:numId w:val="4"/>
        </w:numPr>
        <w:spacing w:after="0"/>
      </w:pPr>
      <w:r>
        <w:rPr>
          <w:color w:val="000000"/>
        </w:rPr>
        <w:t>Державний стандарт базової середньої освіти;</w:t>
      </w:r>
    </w:p>
    <w:p w:rsidR="00244A91" w:rsidRDefault="00870A56" w:rsidP="008D13EC">
      <w:pPr>
        <w:numPr>
          <w:ilvl w:val="0"/>
          <w:numId w:val="4"/>
        </w:numPr>
        <w:spacing w:after="0"/>
      </w:pPr>
      <w:r>
        <w:t>М</w:t>
      </w:r>
      <w:r w:rsidRPr="009A6545">
        <w:rPr>
          <w:color w:val="000000"/>
        </w:rPr>
        <w:t xml:space="preserve">одельна навчальна програма </w:t>
      </w:r>
      <w:r w:rsidR="009A6545" w:rsidRPr="009A6545">
        <w:rPr>
          <w:color w:val="000000"/>
        </w:rPr>
        <w:t>“Підприємництво і фінансова грамотність. 8–9 класи” для закладів загальної середньої освіти (авт. Кузнєцова А. Я., Довгань А. І., Часнікова О. В., Шніцер О. П., Тригуб О. В., Гірченко Т. Д., Шабанова О. В., Харченко А. М., Нагайчук Н. Г.)</w:t>
      </w:r>
      <w:r w:rsidRPr="009A6545">
        <w:rPr>
          <w:color w:val="000000"/>
        </w:rPr>
        <w:t xml:space="preserve"> — “Рекомендовано Міністерством освіти і науки України” (наказ Міністерства освіти і науки України від </w:t>
      </w:r>
      <w:r w:rsidR="008D13EC" w:rsidRPr="008D13EC">
        <w:rPr>
          <w:color w:val="000000"/>
        </w:rPr>
        <w:t>12.07.2021 № 795) (у редакції наказу Міністерства освіти і науки України від 09.02.2022 № 143)</w:t>
      </w:r>
      <w:r w:rsidRPr="009A6545">
        <w:rPr>
          <w:color w:val="000000"/>
        </w:rPr>
        <w:t>;</w:t>
      </w:r>
    </w:p>
    <w:p w:rsidR="00244A91" w:rsidRDefault="00870A56">
      <w:pPr>
        <w:numPr>
          <w:ilvl w:val="0"/>
          <w:numId w:val="4"/>
        </w:numPr>
        <w:spacing w:after="0"/>
      </w:pPr>
      <w:r>
        <w:t>Типова освітня програма для 5–9 класів закладів загальної середньої освіти, затверджена наказом Міністерства освіти і науки України від 19.02.2021 № 235, у редакції наказу Міністерства освіти і науки України від 17.08.2026 № 1430;</w:t>
      </w:r>
    </w:p>
    <w:p w:rsidR="00244A91" w:rsidRDefault="00870A56" w:rsidP="00E155DA">
      <w:pPr>
        <w:numPr>
          <w:ilvl w:val="0"/>
          <w:numId w:val="4"/>
        </w:numPr>
        <w:spacing w:after="0"/>
      </w:pPr>
      <w:r>
        <w:t>Типовий навчальний план для 5–9 класів закладів загальної середньої освіти з навчанням українською мовою;</w:t>
      </w:r>
    </w:p>
    <w:p w:rsidR="000B594C" w:rsidRDefault="00853FE6" w:rsidP="00E155DA">
      <w:pPr>
        <w:numPr>
          <w:ilvl w:val="0"/>
          <w:numId w:val="4"/>
        </w:numPr>
        <w:spacing w:after="0"/>
      </w:pPr>
      <w:r>
        <w:t>Інструктивно-методичні рекомендації щодо викладання навчальних предметів / інтегрованих курсів у закладах заг</w:t>
      </w:r>
      <w:r>
        <w:t>альної середньої освіти у 2026/2027 навчальному році (додаток до листа Міністерства освіти і науки України від 17.08.2026 № 1/17756-26);</w:t>
      </w:r>
    </w:p>
    <w:p w:rsidR="000B594C" w:rsidRDefault="00853FE6" w:rsidP="00E155DA">
      <w:pPr>
        <w:numPr>
          <w:ilvl w:val="0"/>
          <w:numId w:val="4"/>
        </w:numPr>
        <w:spacing w:after="0"/>
      </w:pPr>
      <w:r>
        <w:t>наказ Міністерства освіти і науки України від 04.05.2026 № 722 “Про затвердження системи та загальних критеріїв оцінюва</w:t>
      </w:r>
      <w:r>
        <w:t>ння результатів навчання учнів” (зі змінами, внесеними наказом Міністерства освіти і науки України від 29.06.2026 № 1001).</w:t>
      </w:r>
    </w:p>
    <w:p w:rsidR="000B594C" w:rsidRDefault="00853FE6">
      <w:pPr>
        <w:numPr>
          <w:ilvl w:val="0"/>
          <w:numId w:val="4"/>
        </w:numPr>
      </w:pPr>
      <w:r>
        <w:t>наказ Міністерства освіти і науки України від 14.08.2026 № 1427 “Про затвердження Рекомендацій щодо оцінювання результатів навчання у</w:t>
      </w:r>
      <w:r>
        <w:t>чнів 5–9 класів закладів загальної середньої освіти”.</w:t>
      </w:r>
    </w:p>
    <w:p w:rsidR="00244A91" w:rsidRDefault="00870A56">
      <w:r>
        <w:t xml:space="preserve">Модельна навчальна програма </w:t>
      </w:r>
      <w:r w:rsidR="006746A5">
        <w:t>предмета</w:t>
      </w:r>
      <w:r>
        <w:t xml:space="preserve"> “</w:t>
      </w:r>
      <w:r w:rsidR="006746A5" w:rsidRPr="006746A5">
        <w:t>Підприємництво і фінансова грамотність</w:t>
      </w:r>
      <w:r>
        <w:t xml:space="preserve">” спрямована на досягнення учнями </w:t>
      </w:r>
      <w:r w:rsidR="006746A5">
        <w:t>8</w:t>
      </w:r>
      <w:r>
        <w:rPr>
          <w:color w:val="980000"/>
          <w:sz w:val="22"/>
          <w:szCs w:val="22"/>
        </w:rPr>
        <w:t>─</w:t>
      </w:r>
      <w:r>
        <w:t>9 класів конкретних очікуваних результатів, визначених Державним стандартом базової загальної освіти за соціальною і здоров’язбережувальною освітньою галуззю.</w:t>
      </w:r>
    </w:p>
    <w:p w:rsidR="00244A91" w:rsidRDefault="00870A56">
      <w:pPr>
        <w:pStyle w:val="2"/>
      </w:pPr>
      <w:r>
        <w:lastRenderedPageBreak/>
        <w:t xml:space="preserve">Мета і завдання </w:t>
      </w:r>
      <w:r w:rsidR="006746A5">
        <w:t>предмета</w:t>
      </w:r>
      <w:r>
        <w:t xml:space="preserve"> “</w:t>
      </w:r>
      <w:r w:rsidR="006746A5" w:rsidRPr="006746A5">
        <w:t>Підприємництво і фінансова грамотність</w:t>
      </w:r>
      <w:r>
        <w:t>”</w:t>
      </w:r>
    </w:p>
    <w:p w:rsidR="00244A91" w:rsidRDefault="00870A56">
      <w:r>
        <w:t>Навчальна програма з предмета “Підприємництво і фінансова грамотність” для 9 класів закладів загальної середньої освіти відображає засадничі ідеї Державного стандарту базової середньої освіти (постанова Кабінету Міністрів України від 30.09.2020 № 898), з урахуванням Державного стандарту початкової освіти (постанова Кабінету Міністрів України від 21.02.2018 № 87), положень концепції “Нова українська школа” (2016), Типової освітньої програми для 5–9 класів закладів загальної середньої освіти, затвердженої наказом Міністерства освіти і науки України від 19.02.2021 № 235, у редакції наказу Міністерства освіти і науки України від 17.08.2026 № 1430, “Методичних рекомендацій для розроблення модельних навчальних програм” (лист Міністерства освіти і науки України від 24.03.2021 № 4.5/637-21), модельної навчальної програми “Підприємництво і фінансова грамотність. 8–9 класи”.</w:t>
      </w:r>
    </w:p>
    <w:p w:rsidR="00244A91" w:rsidRDefault="00870A56">
      <w:r>
        <w:t>Програма забезпечує досягнення мети соціальної і здоров’язбережувальної освітньої галузі згідно з Державним стандартом базової середньої освіти: розвиток особистості учня, який здатний до самоусвідомлення, гармонійної соціальної і міжособистісної взаємодії, спрямованої на збереження власного здоров’я та здоров’я інших осіб, дбає про безпеку, виявляє підприємливість і професійну зорієнтованість для забезпечення власного та суспільного добробуту.</w:t>
      </w:r>
    </w:p>
    <w:p w:rsidR="00B03350" w:rsidRDefault="00993A16" w:rsidP="00B03350">
      <w:r w:rsidRPr="00F20562">
        <w:t>П</w:t>
      </w:r>
      <w:r w:rsidR="00B03350" w:rsidRPr="00F20562">
        <w:t>ідвищення фінансової грамотності підлітків – одне з пріоритетних завдань державної політики. Адже низький рівень фінансової грамотності не дає змог</w:t>
      </w:r>
      <w:r w:rsidRPr="00F20562">
        <w:t>и</w:t>
      </w:r>
      <w:r w:rsidR="00B03350" w:rsidRPr="00F20562">
        <w:t xml:space="preserve"> ефективно розпоряджатися своїми доходами та заощадженнями, правильно оцінювати можливі фінансові ризики, вміти уникати їх чи зменшувати наслідки від ризикованих ситуацій</w:t>
      </w:r>
      <w:r w:rsidRPr="00F20562">
        <w:t>,</w:t>
      </w:r>
      <w:r w:rsidRPr="00F20562">
        <w:rPr>
          <w:color w:val="FF0000"/>
        </w:rPr>
        <w:t xml:space="preserve"> </w:t>
      </w:r>
      <w:r w:rsidRPr="00F20562">
        <w:t>розпізнавати шахрайські дії та убезпечувати себе від них</w:t>
      </w:r>
      <w:r w:rsidR="00B03350" w:rsidRPr="00F20562">
        <w:t>.</w:t>
      </w:r>
      <w:r w:rsidRPr="00F20562">
        <w:t xml:space="preserve"> Фінансова грамотність кожного громадянина – один із найважливіших показників безпеки й добробуту суспільства загалом.</w:t>
      </w:r>
    </w:p>
    <w:p w:rsidR="00B03350" w:rsidRDefault="009412C5">
      <w:r w:rsidRPr="009412C5">
        <w:t>Підприємливість і фінансова грамотність</w:t>
      </w:r>
      <w:r>
        <w:t xml:space="preserve"> </w:t>
      </w:r>
      <w:r w:rsidR="00623BB6">
        <w:t>визначена у Державному стандарті базової середньої освіти як</w:t>
      </w:r>
      <w:r>
        <w:t xml:space="preserve"> ключов</w:t>
      </w:r>
      <w:r w:rsidR="00623BB6">
        <w:t xml:space="preserve">а компетентність, що </w:t>
      </w:r>
      <w:r w:rsidR="00623BB6" w:rsidRPr="009412C5">
        <w:t>передбача</w:t>
      </w:r>
      <w:r w:rsidR="00623BB6">
        <w:t>є</w:t>
      </w:r>
      <w:r w:rsidR="00623BB6" w:rsidRPr="009412C5">
        <w:t xml:space="preserve"> ініціативність, спроможність використовувати можливості та реалізовувати ідеї, створювати цінності для інших у будь-якій сфері життєдіяльності; здатність до активної участі в житті суспільства, керування власним життям і кар’єрою; уміння розв’язувати проблеми; готовність брати відповідальність за прийняті рішення; здатність працювати в команді для планування і реалізації проектів, які мають культурну, суспільну або фінансову цінність, тощо.</w:t>
      </w:r>
    </w:p>
    <w:p w:rsidR="00244A91" w:rsidRDefault="00015082">
      <w:r>
        <w:rPr>
          <w:b/>
          <w:i/>
        </w:rPr>
        <w:lastRenderedPageBreak/>
        <w:t>Метою н</w:t>
      </w:r>
      <w:r w:rsidR="00870A56">
        <w:rPr>
          <w:b/>
          <w:i/>
        </w:rPr>
        <w:t>авчальн</w:t>
      </w:r>
      <w:r>
        <w:rPr>
          <w:b/>
          <w:i/>
        </w:rPr>
        <w:t>ої</w:t>
      </w:r>
      <w:r w:rsidR="00870A56">
        <w:rPr>
          <w:b/>
          <w:i/>
        </w:rPr>
        <w:t xml:space="preserve"> програм</w:t>
      </w:r>
      <w:r>
        <w:rPr>
          <w:b/>
          <w:i/>
        </w:rPr>
        <w:t>и</w:t>
      </w:r>
      <w:r w:rsidR="00870A56">
        <w:rPr>
          <w:b/>
          <w:i/>
        </w:rPr>
        <w:t xml:space="preserve"> “</w:t>
      </w:r>
      <w:r w:rsidR="00B30E1E" w:rsidRPr="006746A5">
        <w:rPr>
          <w:b/>
          <w:i/>
        </w:rPr>
        <w:t>Підприємництво і фінансова грамотність</w:t>
      </w:r>
      <w:r w:rsidR="00870A56">
        <w:rPr>
          <w:b/>
          <w:i/>
        </w:rPr>
        <w:t xml:space="preserve">” </w:t>
      </w:r>
      <w:r>
        <w:rPr>
          <w:b/>
          <w:i/>
        </w:rPr>
        <w:t xml:space="preserve">є </w:t>
      </w:r>
      <w:r w:rsidR="00870A56">
        <w:t>розвиток природних здібностей, інтересів, обдарувань учнів, формування компетентностей, необхідних для їхньої соціалізації та громадянської активності, свідомого вибору подальшого життєвого шляху й самореалізації, продовження навчання на рівні профільної освіти або здобуття професії, виховання відповідального, шанобливого ставлення до родини, суспільства, навколишнього природного середовища, національних і культурних цінностей українського народу.</w:t>
      </w:r>
      <w:r w:rsidR="005E3BDE">
        <w:t xml:space="preserve"> </w:t>
      </w:r>
      <w:r w:rsidR="005E3BDE" w:rsidRPr="005E3BDE">
        <w:t>Учень має дбати про безпеку, виявляти підприємливість та професійну зорієнтованість для забезпечення власного і суспільного добробуту.</w:t>
      </w:r>
    </w:p>
    <w:p w:rsidR="000B594C" w:rsidRDefault="00853FE6">
      <w:r>
        <w:t>У 9 класі особливого значення набуває підготовка учнів і учениць до усвідомленого вибору подальшої освітньої та професійної траєкторії. Професійна орієнтація реалізується в межах</w:t>
      </w:r>
      <w:r>
        <w:t xml:space="preserve"> предмета як наскрізна ціннісно-діяльнісна лінія через самопізнання, дослідження світу професій, усвідомлення зв’язку між навчанням і майбутньою професійною діяльністю, розвиток умінь планувати власне майбутнє та ухвалювати зважені рішення.</w:t>
      </w:r>
    </w:p>
    <w:p w:rsidR="00015082" w:rsidRDefault="00015082">
      <w:r>
        <w:t xml:space="preserve">Реалізація мети передбачає виконання таких </w:t>
      </w:r>
      <w:r w:rsidRPr="0021073C">
        <w:rPr>
          <w:b/>
        </w:rPr>
        <w:t>завдань</w:t>
      </w:r>
      <w:r>
        <w:t>:</w:t>
      </w:r>
    </w:p>
    <w:p w:rsidR="00015082" w:rsidRPr="0021073C" w:rsidRDefault="00015082" w:rsidP="00632B13">
      <w:pPr>
        <w:pStyle w:val="af7"/>
        <w:numPr>
          <w:ilvl w:val="0"/>
          <w:numId w:val="9"/>
        </w:numPr>
        <w:shd w:val="clear" w:color="auto" w:fill="FFFFFF"/>
        <w:spacing w:before="0" w:beforeAutospacing="0" w:after="0" w:afterAutospacing="0"/>
        <w:jc w:val="both"/>
        <w:rPr>
          <w:rFonts w:asciiTheme="minorHAnsi" w:hAnsiTheme="minorHAnsi" w:cstheme="minorHAnsi"/>
          <w:sz w:val="28"/>
          <w:szCs w:val="28"/>
          <w:lang w:val="uk-UA"/>
        </w:rPr>
      </w:pPr>
      <w:r w:rsidRPr="0021073C">
        <w:rPr>
          <w:rFonts w:asciiTheme="minorHAnsi" w:hAnsiTheme="minorHAnsi" w:cstheme="minorHAnsi"/>
          <w:sz w:val="28"/>
          <w:szCs w:val="28"/>
          <w:lang w:val="uk-UA"/>
        </w:rPr>
        <w:t>ознайомлення учнів з основними принципами фінансової грамотності, закономірностями фінансової поведінки, фінансовими рішеннями тощо;</w:t>
      </w:r>
    </w:p>
    <w:p w:rsidR="0021073C" w:rsidRPr="0021073C" w:rsidRDefault="0021073C" w:rsidP="00632B13">
      <w:pPr>
        <w:pStyle w:val="af7"/>
        <w:numPr>
          <w:ilvl w:val="0"/>
          <w:numId w:val="9"/>
        </w:numPr>
        <w:shd w:val="clear" w:color="auto" w:fill="FFFFFF"/>
        <w:spacing w:before="0" w:beforeAutospacing="0" w:after="0" w:afterAutospacing="0"/>
        <w:jc w:val="both"/>
        <w:rPr>
          <w:rFonts w:asciiTheme="minorHAnsi" w:hAnsiTheme="minorHAnsi" w:cstheme="minorHAnsi"/>
          <w:sz w:val="28"/>
          <w:szCs w:val="28"/>
          <w:lang w:val="uk-UA"/>
        </w:rPr>
      </w:pPr>
      <w:r w:rsidRPr="0021073C">
        <w:rPr>
          <w:rFonts w:asciiTheme="minorHAnsi" w:hAnsiTheme="minorHAnsi" w:cstheme="minorHAnsi"/>
          <w:sz w:val="28"/>
          <w:szCs w:val="28"/>
          <w:lang w:val="uk-UA"/>
        </w:rPr>
        <w:t>формування уявлень про грошову систему</w:t>
      </w:r>
      <w:r>
        <w:rPr>
          <w:rFonts w:asciiTheme="minorHAnsi" w:hAnsiTheme="minorHAnsi" w:cstheme="minorHAnsi"/>
          <w:sz w:val="28"/>
          <w:szCs w:val="28"/>
          <w:lang w:val="uk-UA"/>
        </w:rPr>
        <w:t>, функції грошей</w:t>
      </w:r>
      <w:r w:rsidRPr="0021073C">
        <w:rPr>
          <w:rFonts w:asciiTheme="minorHAnsi" w:hAnsiTheme="minorHAnsi" w:cstheme="minorHAnsi"/>
          <w:sz w:val="28"/>
          <w:szCs w:val="28"/>
          <w:lang w:val="uk-UA"/>
        </w:rPr>
        <w:t xml:space="preserve"> та грошовий колообіг у суспільстві;</w:t>
      </w:r>
    </w:p>
    <w:p w:rsidR="00015082" w:rsidRPr="0021073C" w:rsidRDefault="00015082" w:rsidP="00632B13">
      <w:pPr>
        <w:pStyle w:val="af7"/>
        <w:numPr>
          <w:ilvl w:val="0"/>
          <w:numId w:val="9"/>
        </w:numPr>
        <w:shd w:val="clear" w:color="auto" w:fill="FFFFFF"/>
        <w:spacing w:before="0" w:beforeAutospacing="0" w:after="0" w:afterAutospacing="0"/>
        <w:jc w:val="both"/>
        <w:rPr>
          <w:rFonts w:asciiTheme="minorHAnsi" w:hAnsiTheme="minorHAnsi" w:cstheme="minorHAnsi"/>
          <w:sz w:val="28"/>
          <w:szCs w:val="28"/>
          <w:lang w:val="uk-UA"/>
        </w:rPr>
      </w:pPr>
      <w:r w:rsidRPr="0021073C">
        <w:rPr>
          <w:rFonts w:asciiTheme="minorHAnsi" w:hAnsiTheme="minorHAnsi" w:cstheme="minorHAnsi"/>
          <w:sz w:val="28"/>
          <w:szCs w:val="28"/>
          <w:lang w:val="uk-UA"/>
        </w:rPr>
        <w:t>формування вмінь розпоряджатися власними грошима та грошима родини</w:t>
      </w:r>
      <w:r w:rsidR="00A871E2">
        <w:rPr>
          <w:rFonts w:asciiTheme="minorHAnsi" w:hAnsiTheme="minorHAnsi" w:cstheme="minorHAnsi"/>
          <w:sz w:val="28"/>
          <w:szCs w:val="28"/>
          <w:lang w:val="uk-UA"/>
        </w:rPr>
        <w:t>,</w:t>
      </w:r>
      <w:r w:rsidR="00A871E2" w:rsidRPr="00A871E2">
        <w:rPr>
          <w:rFonts w:asciiTheme="minorHAnsi" w:hAnsiTheme="minorHAnsi" w:cstheme="minorHAnsi"/>
          <w:sz w:val="28"/>
          <w:szCs w:val="28"/>
          <w:lang w:val="uk-UA"/>
        </w:rPr>
        <w:t xml:space="preserve"> </w:t>
      </w:r>
      <w:r w:rsidR="00A871E2" w:rsidRPr="0021073C">
        <w:rPr>
          <w:rFonts w:asciiTheme="minorHAnsi" w:hAnsiTheme="minorHAnsi" w:cstheme="minorHAnsi"/>
          <w:sz w:val="28"/>
          <w:szCs w:val="28"/>
          <w:lang w:val="uk-UA"/>
        </w:rPr>
        <w:t>розрізняти обов’язкові та необов’язкові, регулярні та нерегулярні витрати, складати бюджет родини; заощаджувати, позичати та інвестувати</w:t>
      </w:r>
      <w:r w:rsidRPr="0021073C">
        <w:rPr>
          <w:rFonts w:asciiTheme="minorHAnsi" w:hAnsiTheme="minorHAnsi" w:cstheme="minorHAnsi"/>
          <w:sz w:val="28"/>
          <w:szCs w:val="28"/>
          <w:lang w:val="uk-UA"/>
        </w:rPr>
        <w:t>;</w:t>
      </w:r>
    </w:p>
    <w:p w:rsidR="00015082" w:rsidRPr="0021073C" w:rsidRDefault="0021073C" w:rsidP="00632B13">
      <w:pPr>
        <w:pStyle w:val="af7"/>
        <w:numPr>
          <w:ilvl w:val="0"/>
          <w:numId w:val="9"/>
        </w:numPr>
        <w:shd w:val="clear" w:color="auto" w:fill="FFFFFF"/>
        <w:spacing w:before="0" w:beforeAutospacing="0" w:after="0" w:afterAutospacing="0"/>
        <w:jc w:val="both"/>
        <w:rPr>
          <w:rFonts w:asciiTheme="minorHAnsi" w:hAnsiTheme="minorHAnsi" w:cstheme="minorHAnsi"/>
          <w:sz w:val="28"/>
          <w:szCs w:val="28"/>
          <w:lang w:val="uk-UA"/>
        </w:rPr>
      </w:pPr>
      <w:r w:rsidRPr="0021073C">
        <w:rPr>
          <w:rFonts w:asciiTheme="minorHAnsi" w:hAnsiTheme="minorHAnsi" w:cstheme="minorHAnsi"/>
          <w:sz w:val="28"/>
          <w:szCs w:val="28"/>
          <w:lang w:val="uk-UA"/>
        </w:rPr>
        <w:t>розви</w:t>
      </w:r>
      <w:r w:rsidR="00632B13">
        <w:rPr>
          <w:rFonts w:asciiTheme="minorHAnsi" w:hAnsiTheme="minorHAnsi" w:cstheme="minorHAnsi"/>
          <w:sz w:val="28"/>
          <w:szCs w:val="28"/>
          <w:lang w:val="uk-UA"/>
        </w:rPr>
        <w:t>ток</w:t>
      </w:r>
      <w:r w:rsidRPr="0021073C">
        <w:rPr>
          <w:rFonts w:asciiTheme="minorHAnsi" w:hAnsiTheme="minorHAnsi" w:cstheme="minorHAnsi"/>
          <w:sz w:val="28"/>
          <w:szCs w:val="28"/>
          <w:lang w:val="uk-UA"/>
        </w:rPr>
        <w:t xml:space="preserve"> у</w:t>
      </w:r>
      <w:r w:rsidR="00632B13">
        <w:rPr>
          <w:rFonts w:asciiTheme="minorHAnsi" w:hAnsiTheme="minorHAnsi" w:cstheme="minorHAnsi"/>
          <w:sz w:val="28"/>
          <w:szCs w:val="28"/>
          <w:lang w:val="uk-UA"/>
        </w:rPr>
        <w:t xml:space="preserve">мінь </w:t>
      </w:r>
      <w:r w:rsidR="00015082" w:rsidRPr="0021073C">
        <w:rPr>
          <w:rFonts w:asciiTheme="minorHAnsi" w:hAnsiTheme="minorHAnsi" w:cstheme="minorHAnsi"/>
          <w:sz w:val="28"/>
          <w:szCs w:val="28"/>
          <w:lang w:val="uk-UA"/>
        </w:rPr>
        <w:t xml:space="preserve">знаходити </w:t>
      </w:r>
      <w:r w:rsidR="00A871E2">
        <w:rPr>
          <w:rFonts w:asciiTheme="minorHAnsi" w:hAnsiTheme="minorHAnsi" w:cstheme="minorHAnsi"/>
          <w:sz w:val="28"/>
          <w:szCs w:val="28"/>
          <w:lang w:val="uk-UA"/>
        </w:rPr>
        <w:t xml:space="preserve">відповідні </w:t>
      </w:r>
      <w:r w:rsidR="00015082" w:rsidRPr="0021073C">
        <w:rPr>
          <w:rFonts w:asciiTheme="minorHAnsi" w:hAnsiTheme="minorHAnsi" w:cstheme="minorHAnsi"/>
          <w:sz w:val="28"/>
          <w:szCs w:val="28"/>
          <w:lang w:val="uk-UA"/>
        </w:rPr>
        <w:t>фінансові рішення в різних життєвих ситуаціях; порівнювати</w:t>
      </w:r>
      <w:r w:rsidR="00A871E2">
        <w:rPr>
          <w:rFonts w:asciiTheme="minorHAnsi" w:hAnsiTheme="minorHAnsi" w:cstheme="minorHAnsi"/>
          <w:sz w:val="28"/>
          <w:szCs w:val="28"/>
          <w:lang w:val="uk-UA"/>
        </w:rPr>
        <w:t xml:space="preserve"> варіанти фінансових рішень</w:t>
      </w:r>
      <w:r w:rsidR="00015082" w:rsidRPr="0021073C">
        <w:rPr>
          <w:rFonts w:asciiTheme="minorHAnsi" w:hAnsiTheme="minorHAnsi" w:cstheme="minorHAnsi"/>
          <w:sz w:val="28"/>
          <w:szCs w:val="28"/>
          <w:lang w:val="uk-UA"/>
        </w:rPr>
        <w:t>, виокремлювати важливе й другорядне;</w:t>
      </w:r>
    </w:p>
    <w:p w:rsidR="00015082" w:rsidRPr="0021073C" w:rsidRDefault="00015082" w:rsidP="00632B13">
      <w:pPr>
        <w:pStyle w:val="af7"/>
        <w:numPr>
          <w:ilvl w:val="0"/>
          <w:numId w:val="9"/>
        </w:numPr>
        <w:shd w:val="clear" w:color="auto" w:fill="FFFFFF"/>
        <w:spacing w:before="0" w:beforeAutospacing="0" w:after="0" w:afterAutospacing="0"/>
        <w:jc w:val="both"/>
        <w:rPr>
          <w:rFonts w:asciiTheme="minorHAnsi" w:hAnsiTheme="minorHAnsi" w:cstheme="minorHAnsi"/>
          <w:sz w:val="28"/>
          <w:szCs w:val="28"/>
          <w:lang w:val="uk-UA"/>
        </w:rPr>
      </w:pPr>
      <w:r w:rsidRPr="0021073C">
        <w:rPr>
          <w:rFonts w:asciiTheme="minorHAnsi" w:hAnsiTheme="minorHAnsi" w:cstheme="minorHAnsi"/>
          <w:sz w:val="28"/>
          <w:szCs w:val="28"/>
          <w:lang w:val="uk-UA"/>
        </w:rPr>
        <w:t>формування дбайливого ставлення до природних ресурсів і до потреб інших людей;</w:t>
      </w:r>
    </w:p>
    <w:p w:rsidR="00015082" w:rsidRPr="0021073C" w:rsidRDefault="00015082" w:rsidP="00632B13">
      <w:pPr>
        <w:pStyle w:val="af7"/>
        <w:numPr>
          <w:ilvl w:val="0"/>
          <w:numId w:val="9"/>
        </w:numPr>
        <w:shd w:val="clear" w:color="auto" w:fill="FFFFFF"/>
        <w:spacing w:before="0" w:beforeAutospacing="0" w:after="0" w:afterAutospacing="0"/>
        <w:jc w:val="both"/>
        <w:rPr>
          <w:rFonts w:asciiTheme="minorHAnsi" w:hAnsiTheme="minorHAnsi" w:cstheme="minorHAnsi"/>
          <w:sz w:val="28"/>
          <w:szCs w:val="28"/>
          <w:lang w:val="uk-UA"/>
        </w:rPr>
      </w:pPr>
      <w:r w:rsidRPr="0021073C">
        <w:rPr>
          <w:rFonts w:asciiTheme="minorHAnsi" w:hAnsiTheme="minorHAnsi" w:cstheme="minorHAnsi"/>
          <w:sz w:val="28"/>
          <w:szCs w:val="28"/>
          <w:lang w:val="uk-UA"/>
        </w:rPr>
        <w:t xml:space="preserve">розвиток </w:t>
      </w:r>
      <w:r w:rsidR="00632B13">
        <w:rPr>
          <w:rFonts w:asciiTheme="minorHAnsi" w:hAnsiTheme="minorHAnsi" w:cstheme="minorHAnsi"/>
          <w:sz w:val="28"/>
          <w:szCs w:val="28"/>
          <w:lang w:val="uk-UA"/>
        </w:rPr>
        <w:t>вмінь</w:t>
      </w:r>
      <w:r w:rsidRPr="0021073C">
        <w:rPr>
          <w:rFonts w:asciiTheme="minorHAnsi" w:hAnsiTheme="minorHAnsi" w:cstheme="minorHAnsi"/>
          <w:sz w:val="28"/>
          <w:szCs w:val="28"/>
          <w:lang w:val="uk-UA"/>
        </w:rPr>
        <w:t xml:space="preserve">, спрямованих на </w:t>
      </w:r>
      <w:r w:rsidR="0021073C" w:rsidRPr="0021073C">
        <w:rPr>
          <w:rFonts w:asciiTheme="minorHAnsi" w:hAnsiTheme="minorHAnsi" w:cstheme="minorHAnsi"/>
          <w:sz w:val="28"/>
          <w:szCs w:val="28"/>
          <w:lang w:val="uk-UA"/>
        </w:rPr>
        <w:t>формування правильної фінансової поведінки</w:t>
      </w:r>
      <w:r w:rsidRPr="0021073C">
        <w:rPr>
          <w:rFonts w:asciiTheme="minorHAnsi" w:hAnsiTheme="minorHAnsi" w:cstheme="minorHAnsi"/>
          <w:sz w:val="28"/>
          <w:szCs w:val="28"/>
          <w:lang w:val="uk-UA"/>
        </w:rPr>
        <w:t>;</w:t>
      </w:r>
    </w:p>
    <w:p w:rsidR="00015082" w:rsidRPr="0021073C" w:rsidRDefault="0021073C" w:rsidP="00632B13">
      <w:pPr>
        <w:pStyle w:val="af7"/>
        <w:numPr>
          <w:ilvl w:val="0"/>
          <w:numId w:val="9"/>
        </w:numPr>
        <w:shd w:val="clear" w:color="auto" w:fill="FFFFFF"/>
        <w:spacing w:before="0" w:beforeAutospacing="0" w:after="0" w:afterAutospacing="0"/>
        <w:jc w:val="both"/>
        <w:rPr>
          <w:rFonts w:asciiTheme="minorHAnsi" w:hAnsiTheme="minorHAnsi" w:cstheme="minorHAnsi"/>
          <w:sz w:val="28"/>
          <w:szCs w:val="28"/>
          <w:lang w:val="uk-UA"/>
        </w:rPr>
      </w:pPr>
      <w:r w:rsidRPr="0021073C">
        <w:rPr>
          <w:rFonts w:asciiTheme="minorHAnsi" w:hAnsiTheme="minorHAnsi" w:cstheme="minorHAnsi"/>
          <w:sz w:val="28"/>
          <w:szCs w:val="28"/>
          <w:lang w:val="uk-UA"/>
        </w:rPr>
        <w:t>розвиток творчої уяви та пошуків шляху реалізації власних підприємницьких ідей</w:t>
      </w:r>
      <w:r w:rsidR="00015082" w:rsidRPr="0021073C">
        <w:rPr>
          <w:rFonts w:asciiTheme="minorHAnsi" w:hAnsiTheme="minorHAnsi" w:cstheme="minorHAnsi"/>
          <w:sz w:val="28"/>
          <w:szCs w:val="28"/>
          <w:lang w:val="uk-UA"/>
        </w:rPr>
        <w:t>;</w:t>
      </w:r>
    </w:p>
    <w:p w:rsidR="00015082" w:rsidRDefault="00015082" w:rsidP="00632B13">
      <w:pPr>
        <w:pStyle w:val="af7"/>
        <w:numPr>
          <w:ilvl w:val="0"/>
          <w:numId w:val="9"/>
        </w:numPr>
        <w:shd w:val="clear" w:color="auto" w:fill="FFFFFF"/>
        <w:spacing w:before="0" w:beforeAutospacing="0" w:after="0" w:afterAutospacing="0"/>
        <w:jc w:val="both"/>
        <w:rPr>
          <w:rFonts w:asciiTheme="minorHAnsi" w:hAnsiTheme="minorHAnsi" w:cstheme="minorHAnsi"/>
          <w:sz w:val="28"/>
          <w:szCs w:val="28"/>
          <w:lang w:val="uk-UA"/>
        </w:rPr>
      </w:pPr>
      <w:r w:rsidRPr="0021073C">
        <w:rPr>
          <w:rFonts w:asciiTheme="minorHAnsi" w:hAnsiTheme="minorHAnsi" w:cstheme="minorHAnsi"/>
          <w:sz w:val="28"/>
          <w:szCs w:val="28"/>
          <w:lang w:val="uk-UA"/>
        </w:rPr>
        <w:t xml:space="preserve">навчання діяти ефективно для досягнення </w:t>
      </w:r>
      <w:r w:rsidR="0021073C" w:rsidRPr="0021073C">
        <w:rPr>
          <w:rFonts w:asciiTheme="minorHAnsi" w:hAnsiTheme="minorHAnsi" w:cstheme="minorHAnsi"/>
          <w:sz w:val="28"/>
          <w:szCs w:val="28"/>
          <w:lang w:val="uk-UA"/>
        </w:rPr>
        <w:t xml:space="preserve">фінансового </w:t>
      </w:r>
      <w:r w:rsidRPr="0021073C">
        <w:rPr>
          <w:rFonts w:asciiTheme="minorHAnsi" w:hAnsiTheme="minorHAnsi" w:cstheme="minorHAnsi"/>
          <w:sz w:val="28"/>
          <w:szCs w:val="28"/>
          <w:lang w:val="uk-UA"/>
        </w:rPr>
        <w:t xml:space="preserve">успіху та задоволення </w:t>
      </w:r>
      <w:r w:rsidR="0021073C" w:rsidRPr="0021073C">
        <w:rPr>
          <w:rFonts w:asciiTheme="minorHAnsi" w:hAnsiTheme="minorHAnsi" w:cstheme="minorHAnsi"/>
          <w:sz w:val="28"/>
          <w:szCs w:val="28"/>
          <w:lang w:val="uk-UA"/>
        </w:rPr>
        <w:t>своїх</w:t>
      </w:r>
      <w:r w:rsidRPr="0021073C">
        <w:rPr>
          <w:rFonts w:asciiTheme="minorHAnsi" w:hAnsiTheme="minorHAnsi" w:cstheme="minorHAnsi"/>
          <w:sz w:val="28"/>
          <w:szCs w:val="28"/>
          <w:lang w:val="uk-UA"/>
        </w:rPr>
        <w:t xml:space="preserve"> потреб і потреб інших </w:t>
      </w:r>
      <w:r w:rsidR="0021073C" w:rsidRPr="0021073C">
        <w:rPr>
          <w:rFonts w:asciiTheme="minorHAnsi" w:hAnsiTheme="minorHAnsi" w:cstheme="minorHAnsi"/>
          <w:sz w:val="28"/>
          <w:szCs w:val="28"/>
          <w:lang w:val="uk-UA"/>
        </w:rPr>
        <w:t>людей, зокрема родини</w:t>
      </w:r>
      <w:r w:rsidRPr="0021073C">
        <w:rPr>
          <w:rFonts w:asciiTheme="minorHAnsi" w:hAnsiTheme="minorHAnsi" w:cstheme="minorHAnsi"/>
          <w:sz w:val="28"/>
          <w:szCs w:val="28"/>
          <w:lang w:val="uk-UA"/>
        </w:rPr>
        <w:t>;</w:t>
      </w:r>
    </w:p>
    <w:p w:rsidR="00A871E2" w:rsidRPr="0021073C" w:rsidRDefault="00A871E2" w:rsidP="00632B13">
      <w:pPr>
        <w:pStyle w:val="af7"/>
        <w:numPr>
          <w:ilvl w:val="0"/>
          <w:numId w:val="9"/>
        </w:numPr>
        <w:shd w:val="clear" w:color="auto" w:fill="FFFFFF"/>
        <w:spacing w:before="0" w:beforeAutospacing="0" w:after="0" w:afterAutospacing="0"/>
        <w:jc w:val="both"/>
        <w:rPr>
          <w:rFonts w:asciiTheme="minorHAnsi" w:hAnsiTheme="minorHAnsi" w:cstheme="minorHAnsi"/>
          <w:sz w:val="28"/>
          <w:szCs w:val="28"/>
          <w:lang w:val="uk-UA"/>
        </w:rPr>
      </w:pPr>
      <w:r>
        <w:rPr>
          <w:rFonts w:asciiTheme="minorHAnsi" w:hAnsiTheme="minorHAnsi" w:cstheme="minorHAnsi"/>
          <w:sz w:val="28"/>
          <w:szCs w:val="28"/>
          <w:lang w:val="uk-UA"/>
        </w:rPr>
        <w:t>навчання зменшувати можливі фінансові ризики, визначати фінансові небезпеки та уникати їх;</w:t>
      </w:r>
    </w:p>
    <w:p w:rsidR="00015082" w:rsidRPr="0021073C" w:rsidRDefault="00015082" w:rsidP="00632B13">
      <w:pPr>
        <w:pStyle w:val="af7"/>
        <w:numPr>
          <w:ilvl w:val="0"/>
          <w:numId w:val="9"/>
        </w:numPr>
        <w:shd w:val="clear" w:color="auto" w:fill="FFFFFF"/>
        <w:spacing w:before="0" w:beforeAutospacing="0" w:after="0" w:afterAutospacing="0"/>
        <w:jc w:val="both"/>
        <w:rPr>
          <w:rFonts w:asciiTheme="minorHAnsi" w:hAnsiTheme="minorHAnsi" w:cstheme="minorHAnsi"/>
          <w:sz w:val="28"/>
          <w:szCs w:val="28"/>
          <w:lang w:val="uk-UA"/>
        </w:rPr>
      </w:pPr>
      <w:r w:rsidRPr="0021073C">
        <w:rPr>
          <w:rFonts w:asciiTheme="minorHAnsi" w:hAnsiTheme="minorHAnsi" w:cstheme="minorHAnsi"/>
          <w:sz w:val="28"/>
          <w:szCs w:val="28"/>
          <w:lang w:val="uk-UA"/>
        </w:rPr>
        <w:t xml:space="preserve">формування підприємливості та етичної поведінки для </w:t>
      </w:r>
      <w:r w:rsidR="0021073C" w:rsidRPr="0021073C">
        <w:rPr>
          <w:rFonts w:asciiTheme="minorHAnsi" w:hAnsiTheme="minorHAnsi" w:cstheme="minorHAnsi"/>
          <w:sz w:val="28"/>
          <w:szCs w:val="28"/>
          <w:lang w:val="uk-UA"/>
        </w:rPr>
        <w:t>покращення</w:t>
      </w:r>
      <w:r w:rsidRPr="0021073C">
        <w:rPr>
          <w:rFonts w:asciiTheme="minorHAnsi" w:hAnsiTheme="minorHAnsi" w:cstheme="minorHAnsi"/>
          <w:sz w:val="28"/>
          <w:szCs w:val="28"/>
          <w:lang w:val="uk-UA"/>
        </w:rPr>
        <w:t xml:space="preserve"> </w:t>
      </w:r>
      <w:r w:rsidR="0021073C" w:rsidRPr="0021073C">
        <w:rPr>
          <w:rFonts w:asciiTheme="minorHAnsi" w:hAnsiTheme="minorHAnsi" w:cstheme="minorHAnsi"/>
          <w:sz w:val="28"/>
          <w:szCs w:val="28"/>
          <w:lang w:val="uk-UA"/>
        </w:rPr>
        <w:t xml:space="preserve">власного </w:t>
      </w:r>
      <w:r w:rsidRPr="0021073C">
        <w:rPr>
          <w:rFonts w:asciiTheme="minorHAnsi" w:hAnsiTheme="minorHAnsi" w:cstheme="minorHAnsi"/>
          <w:sz w:val="28"/>
          <w:szCs w:val="28"/>
          <w:lang w:val="uk-UA"/>
        </w:rPr>
        <w:t>добробуту та</w:t>
      </w:r>
      <w:r w:rsidR="0021073C" w:rsidRPr="0021073C">
        <w:rPr>
          <w:rFonts w:asciiTheme="minorHAnsi" w:hAnsiTheme="minorHAnsi" w:cstheme="minorHAnsi"/>
          <w:sz w:val="28"/>
          <w:szCs w:val="28"/>
          <w:lang w:val="uk-UA"/>
        </w:rPr>
        <w:t xml:space="preserve"> добробуту</w:t>
      </w:r>
      <w:r w:rsidRPr="0021073C">
        <w:rPr>
          <w:rFonts w:asciiTheme="minorHAnsi" w:hAnsiTheme="minorHAnsi" w:cstheme="minorHAnsi"/>
          <w:sz w:val="28"/>
          <w:szCs w:val="28"/>
          <w:lang w:val="uk-UA"/>
        </w:rPr>
        <w:t xml:space="preserve"> інших осіб.</w:t>
      </w:r>
    </w:p>
    <w:p w:rsidR="000B594C" w:rsidRDefault="00853FE6">
      <w:pPr>
        <w:pStyle w:val="af7"/>
        <w:numPr>
          <w:ilvl w:val="0"/>
          <w:numId w:val="9"/>
        </w:numPr>
        <w:shd w:val="clear" w:color="auto" w:fill="FFFFFF"/>
        <w:spacing w:before="0" w:beforeAutospacing="0" w:after="0" w:afterAutospacing="0"/>
        <w:jc w:val="both"/>
        <w:rPr>
          <w:rFonts w:asciiTheme="minorHAnsi" w:hAnsiTheme="minorHAnsi" w:cstheme="minorHAnsi"/>
          <w:sz w:val="28"/>
          <w:szCs w:val="28"/>
          <w:lang w:val="uk-UA"/>
        </w:rPr>
      </w:pPr>
      <w:r w:rsidRPr="00FB2B3E">
        <w:rPr>
          <w:rFonts w:asciiTheme="minorHAnsi" w:hAnsiTheme="minorHAnsi" w:cstheme="minorHAnsi"/>
          <w:sz w:val="28"/>
          <w:szCs w:val="28"/>
          <w:lang w:val="uk-UA"/>
        </w:rPr>
        <w:lastRenderedPageBreak/>
        <w:t>формування вміння визначати власні сильні сторони, інтерес</w:t>
      </w:r>
      <w:r w:rsidRPr="00FB2B3E">
        <w:rPr>
          <w:rFonts w:asciiTheme="minorHAnsi" w:hAnsiTheme="minorHAnsi" w:cstheme="minorHAnsi"/>
          <w:sz w:val="28"/>
          <w:szCs w:val="28"/>
          <w:lang w:val="uk-UA"/>
        </w:rPr>
        <w:t>и, цінності та пріоритети й співвідносити їх із можливими напрямами подальшого навчання і професійної діяльності;</w:t>
      </w:r>
    </w:p>
    <w:p w:rsidR="000B594C" w:rsidRDefault="00853FE6">
      <w:pPr>
        <w:pStyle w:val="af7"/>
        <w:numPr>
          <w:ilvl w:val="0"/>
          <w:numId w:val="9"/>
        </w:numPr>
        <w:shd w:val="clear" w:color="auto" w:fill="FFFFFF"/>
        <w:spacing w:before="0" w:beforeAutospacing="0" w:after="0" w:afterAutospacing="0"/>
        <w:jc w:val="both"/>
        <w:rPr>
          <w:rFonts w:asciiTheme="minorHAnsi" w:hAnsiTheme="minorHAnsi" w:cstheme="minorHAnsi"/>
          <w:sz w:val="28"/>
          <w:szCs w:val="28"/>
          <w:lang w:val="uk-UA"/>
        </w:rPr>
      </w:pPr>
      <w:r w:rsidRPr="00FB2B3E">
        <w:rPr>
          <w:rFonts w:asciiTheme="minorHAnsi" w:hAnsiTheme="minorHAnsi" w:cstheme="minorHAnsi"/>
          <w:sz w:val="28"/>
          <w:szCs w:val="28"/>
          <w:lang w:val="uk-UA"/>
        </w:rPr>
        <w:t>формування вміння досліджувати професії та професійні ролі, аналізувати зміни у світі праці під впливом технологічних і суспільних процесів;</w:t>
      </w:r>
    </w:p>
    <w:p w:rsidR="000B594C" w:rsidRDefault="00853FE6">
      <w:pPr>
        <w:pStyle w:val="af7"/>
        <w:numPr>
          <w:ilvl w:val="0"/>
          <w:numId w:val="9"/>
        </w:numPr>
        <w:shd w:val="clear" w:color="auto" w:fill="FFFFFF"/>
        <w:spacing w:before="0" w:beforeAutospacing="0" w:after="0" w:afterAutospacing="0"/>
        <w:jc w:val="both"/>
        <w:rPr>
          <w:rFonts w:asciiTheme="minorHAnsi" w:hAnsiTheme="minorHAnsi" w:cstheme="minorHAnsi"/>
          <w:sz w:val="28"/>
          <w:szCs w:val="28"/>
          <w:lang w:val="uk-UA"/>
        </w:rPr>
      </w:pPr>
      <w:r w:rsidRPr="00FB2B3E">
        <w:rPr>
          <w:rFonts w:asciiTheme="minorHAnsi" w:hAnsiTheme="minorHAnsi" w:cstheme="minorHAnsi"/>
          <w:sz w:val="28"/>
          <w:szCs w:val="28"/>
          <w:lang w:val="uk-UA"/>
        </w:rPr>
        <w:t>р</w:t>
      </w:r>
      <w:r w:rsidRPr="00FB2B3E">
        <w:rPr>
          <w:rFonts w:asciiTheme="minorHAnsi" w:hAnsiTheme="minorHAnsi" w:cstheme="minorHAnsi"/>
          <w:sz w:val="28"/>
          <w:szCs w:val="28"/>
          <w:lang w:val="uk-UA"/>
        </w:rPr>
        <w:t>озвиток уміння аналізувати можливості продовження освіти, розглядати альтернативи, оцінювати можливості й ризики та планувати власну освітньо-професійну траєкторію;</w:t>
      </w:r>
    </w:p>
    <w:p w:rsidR="0021073C" w:rsidRPr="00FB2B3E" w:rsidRDefault="00853FE6" w:rsidP="00FB2B3E">
      <w:pPr>
        <w:pStyle w:val="af7"/>
        <w:numPr>
          <w:ilvl w:val="0"/>
          <w:numId w:val="9"/>
        </w:numPr>
        <w:shd w:val="clear" w:color="auto" w:fill="FFFFFF"/>
        <w:spacing w:before="0" w:beforeAutospacing="0" w:after="120" w:afterAutospacing="0"/>
        <w:ind w:left="714" w:hanging="357"/>
        <w:jc w:val="both"/>
        <w:rPr>
          <w:rFonts w:ascii="Arial" w:hAnsi="Arial" w:cs="Arial"/>
          <w:color w:val="333333"/>
          <w:sz w:val="28"/>
          <w:szCs w:val="28"/>
          <w:lang w:val="uk-UA"/>
        </w:rPr>
      </w:pPr>
      <w:r w:rsidRPr="00FB2B3E">
        <w:rPr>
          <w:rFonts w:asciiTheme="minorHAnsi" w:hAnsiTheme="minorHAnsi" w:cstheme="minorHAnsi"/>
          <w:sz w:val="28"/>
          <w:szCs w:val="28"/>
          <w:lang w:val="uk-UA"/>
        </w:rPr>
        <w:t>розвиток навичок самопрезентації, командної взаємодії, комунікації, планування та реалізаці</w:t>
      </w:r>
      <w:r w:rsidRPr="00FB2B3E">
        <w:rPr>
          <w:rFonts w:asciiTheme="minorHAnsi" w:hAnsiTheme="minorHAnsi" w:cstheme="minorHAnsi"/>
          <w:sz w:val="28"/>
          <w:szCs w:val="28"/>
          <w:lang w:val="uk-UA"/>
        </w:rPr>
        <w:t>ї проєктів.</w:t>
      </w:r>
    </w:p>
    <w:p w:rsidR="00244A91" w:rsidRDefault="005B3C70">
      <w:r>
        <w:t>Програма з</w:t>
      </w:r>
      <w:r w:rsidR="00870A56">
        <w:t>абезпечує реалізацію вказаної мети</w:t>
      </w:r>
      <w:r w:rsidR="00015082">
        <w:t xml:space="preserve"> та завдань</w:t>
      </w:r>
      <w:r w:rsidR="00870A56">
        <w:t>, визначає послідовність досягнення очікуваних результатів навчання із соціальної та здоров’язбережувальної освітньої галузі, зміст і види навчальної діяльності учнів, що спрямовані на реалізацію очікуваних результатів.</w:t>
      </w:r>
    </w:p>
    <w:p w:rsidR="00244A91" w:rsidRDefault="00870A56">
      <w:r>
        <w:t xml:space="preserve">Навчальна програма </w:t>
      </w:r>
      <w:r w:rsidR="00C671FE" w:rsidRPr="00C671FE">
        <w:t xml:space="preserve">предмета “Підприємництво і фінансова грамотність” </w:t>
      </w:r>
      <w:r>
        <w:t xml:space="preserve">спрямована на реалізацію таких </w:t>
      </w:r>
      <w:r>
        <w:rPr>
          <w:b/>
          <w:i/>
        </w:rPr>
        <w:t>вимог до обов’язкових результатів навчання</w:t>
      </w:r>
      <w:r>
        <w:t xml:space="preserve"> дітей, які передбачають, що учень / учениця:</w:t>
      </w:r>
    </w:p>
    <w:p w:rsidR="00C671FE" w:rsidRPr="00C671FE" w:rsidRDefault="009C61B6" w:rsidP="00C671FE">
      <w:pPr>
        <w:pStyle w:val="a9"/>
        <w:numPr>
          <w:ilvl w:val="0"/>
          <w:numId w:val="6"/>
        </w:numPr>
      </w:pPr>
      <w:r w:rsidRPr="00C671FE">
        <w:t>виявляє підприємливість та поводиться етично для поліпшення добробуту в</w:t>
      </w:r>
      <w:r>
        <w:t>ласного та інших осіб;</w:t>
      </w:r>
    </w:p>
    <w:p w:rsidR="00C671FE" w:rsidRPr="00C671FE" w:rsidRDefault="009C61B6" w:rsidP="00C671FE">
      <w:pPr>
        <w:pStyle w:val="a9"/>
        <w:numPr>
          <w:ilvl w:val="0"/>
          <w:numId w:val="6"/>
        </w:numPr>
      </w:pPr>
      <w:r w:rsidRPr="00C671FE">
        <w:t>уникає факторів ризику, реагує на фактори і діяльність, що становлять загрозу для власного і суспільного добробуту</w:t>
      </w:r>
      <w:r>
        <w:t>;</w:t>
      </w:r>
    </w:p>
    <w:p w:rsidR="00B30E1E" w:rsidRDefault="009C61B6" w:rsidP="00C671FE">
      <w:pPr>
        <w:pStyle w:val="a9"/>
        <w:numPr>
          <w:ilvl w:val="0"/>
          <w:numId w:val="6"/>
        </w:numPr>
      </w:pPr>
      <w:r w:rsidRPr="00C671FE">
        <w:t>визначає альтернативи, прогнозує наслідки, приймає рішення для забезпечення власного добробуту.</w:t>
      </w:r>
    </w:p>
    <w:p w:rsidR="00244A91" w:rsidRDefault="00870A56">
      <w:r>
        <w:t xml:space="preserve">Програма охоплює </w:t>
      </w:r>
      <w:r>
        <w:rPr>
          <w:b/>
          <w:i/>
        </w:rPr>
        <w:t>формування наскрізних у всіх ключових компетентностях умінь</w:t>
      </w:r>
      <w:r>
        <w:t>, як</w:t>
      </w:r>
      <w:r w:rsidR="005B3C70">
        <w:t>-от</w:t>
      </w:r>
      <w:r>
        <w:t xml:space="preserve">: читати з розумінням, висловлювати власну думку, критично та системно мислити, логічно обґрунтовувати позицію, діяти творчо, виявляти ініціативу, </w:t>
      </w:r>
      <w:r w:rsidR="00A54842" w:rsidRPr="009C61B6">
        <w:t>спроможність використовувати можливості та</w:t>
      </w:r>
      <w:r w:rsidR="00A54842">
        <w:t xml:space="preserve"> </w:t>
      </w:r>
      <w:r w:rsidR="00A54842" w:rsidRPr="009C61B6">
        <w:t>створювати цінності для інших у будь-якій сфері життєдіяльності</w:t>
      </w:r>
      <w:r w:rsidR="00A54842">
        <w:t xml:space="preserve">, </w:t>
      </w:r>
      <w:r>
        <w:t xml:space="preserve">конструктивно керувати емоціями, оцінювати ризики, ухвалювати рішення, розв’язувати проблеми, </w:t>
      </w:r>
      <w:r w:rsidR="00A54842" w:rsidRPr="009C61B6">
        <w:t>готовність брати відповідальність за прийняті рішення</w:t>
      </w:r>
      <w:r w:rsidR="00A54842">
        <w:t xml:space="preserve">, </w:t>
      </w:r>
      <w:r>
        <w:t>співпрацювати з іншими.</w:t>
      </w:r>
    </w:p>
    <w:p w:rsidR="00E1789D" w:rsidRDefault="00E1789D" w:rsidP="00E1789D">
      <w:pPr>
        <w:pStyle w:val="2"/>
      </w:pPr>
      <w:r>
        <w:t>Способи реалізації завдань програми</w:t>
      </w:r>
    </w:p>
    <w:p w:rsidR="009412C5" w:rsidRDefault="009412C5" w:rsidP="009412C5">
      <w:r>
        <w:t xml:space="preserve">Навчальна програма предмета “Підприємництво і фінансова грамотність” реалізує частину обов’язкових результатів навчання соціальної і здоров’язбережувальної освітньої галузі, пов’язаних передусім із підприємливістю, добробутом, відповідальним ухваленням рішень та оцінюванням ризиків. У поєднанні з </w:t>
      </w:r>
      <w:r>
        <w:lastRenderedPageBreak/>
        <w:t>навчальною програмою інтегрованого курсу “Здоров’я, безпека та добробут” для 9 класу вона забезпечує досягнення обов’язкових результатів навчання, визначених Державним стандартом базової середньої освіти для соціальної і здоров’язбережувальної освітньої галузі.</w:t>
      </w:r>
    </w:p>
    <w:p w:rsidR="009412C5" w:rsidRDefault="009412C5" w:rsidP="009412C5">
      <w:r>
        <w:rPr>
          <w:b/>
          <w:i/>
        </w:rPr>
        <w:t>Під час змішаного навчання та онлайн-навчання</w:t>
      </w:r>
      <w:r>
        <w:t xml:space="preserve"> важливо стимулювати роботу дітей в онлайнових навчальних середовищах та вчити співпрацювати в онлайн-команді.</w:t>
      </w:r>
    </w:p>
    <w:p w:rsidR="009412C5" w:rsidRDefault="009412C5" w:rsidP="009412C5">
      <w:r>
        <w:t>Важливо на уроках та позашкільним простором надавати час на активну взаємодію учнів офлайн та онлайн, навчати в різних умовах знаходити ефективні способи взаємодії для дискусії, групової та парної роботи, а також проєктної діяльності.</w:t>
      </w:r>
    </w:p>
    <w:p w:rsidR="00141BEB" w:rsidRPr="00F20562" w:rsidRDefault="00141BEB" w:rsidP="00141BEB">
      <w:r>
        <w:t>Навчання в Новій українській школі має ґрунтуватися на особистісно зорієнтованому, компетентнісному, діяльнісному, недискримінаційному, інклюзивному та інтегративному підходах. Основою формування ключових компетентностей є особистісні якості, особистий, соціальний, культурний і навчальний досвід учнів та учениць; їхні потреби та інтереси, що мотивують до навчання; знання, уміння і ставлення, які формуються в освітньому, соціокультурному та інформаційному середовищі, у різних життєвих ситуаціях. Освітній процес має спиратися на цінності поваги, рівності, інклюзивності, гідності, відповідальності, співчуття та емпатії.</w:t>
      </w:r>
    </w:p>
    <w:p w:rsidR="00141BEB" w:rsidRDefault="00B156F7" w:rsidP="00141BEB">
      <w:r w:rsidRPr="00F20562">
        <w:t>Ф</w:t>
      </w:r>
      <w:r w:rsidR="00141BEB" w:rsidRPr="00F20562">
        <w:t>орм</w:t>
      </w:r>
      <w:r w:rsidRPr="00F20562">
        <w:t>ам</w:t>
      </w:r>
      <w:r w:rsidR="00141BEB" w:rsidRPr="00F20562">
        <w:t>и та метод</w:t>
      </w:r>
      <w:r w:rsidRPr="00F20562">
        <w:t>ам</w:t>
      </w:r>
      <w:r w:rsidR="00141BEB" w:rsidRPr="00F20562">
        <w:t>и</w:t>
      </w:r>
      <w:r w:rsidRPr="00F20562">
        <w:t>, що засвідчують результати навчання здобувачів</w:t>
      </w:r>
      <w:r w:rsidR="00F219BC" w:rsidRPr="00F20562">
        <w:t>,</w:t>
      </w:r>
      <w:r w:rsidRPr="00F20562">
        <w:t xml:space="preserve"> </w:t>
      </w:r>
      <w:r w:rsidRPr="00696794">
        <w:t>є</w:t>
      </w:r>
      <w:r w:rsidR="00141BEB" w:rsidRPr="00696794">
        <w:t xml:space="preserve"> розвʼязування ситуаційних завдань, кейс-технології, дидактичні ігри, баскет-метод (імітація ситуації), інтерактивні методи “Мозковий штурм”, “Круглий стіл”, метод проєктів тощо.</w:t>
      </w:r>
      <w:r w:rsidR="00141BEB">
        <w:t xml:space="preserve"> </w:t>
      </w:r>
    </w:p>
    <w:p w:rsidR="00141BEB" w:rsidRDefault="00141BEB" w:rsidP="00141BEB">
      <w:r w:rsidRPr="00F219BC">
        <w:t xml:space="preserve">Ці методи, форми та технології навчання спрямовані на формування вміння самостійного пошуку та аналізу інформації, розвиток </w:t>
      </w:r>
      <w:r w:rsidR="00F219BC" w:rsidRPr="00F219BC">
        <w:t>у</w:t>
      </w:r>
      <w:r w:rsidRPr="00F219BC">
        <w:t xml:space="preserve">міння приймати відповідальні рішення </w:t>
      </w:r>
      <w:r w:rsidR="00F219BC" w:rsidRPr="00F219BC">
        <w:t>в</w:t>
      </w:r>
      <w:r w:rsidRPr="00F219BC">
        <w:t xml:space="preserve"> різних життєвих ситуаціях, уміння працювати в команді та висловлювати власну обґрунтовану думку на основі певних фактів. Завдання спрямовані на розвиток самостійної діяльності учнів та учениць, привчають їх творчо мислити та </w:t>
      </w:r>
      <w:r w:rsidR="00DB67C9" w:rsidRPr="00F20562">
        <w:t>критично</w:t>
      </w:r>
      <w:r w:rsidRPr="00F219BC">
        <w:t xml:space="preserve"> сприймати інформацію, яку </w:t>
      </w:r>
      <w:r w:rsidR="00F219BC" w:rsidRPr="00F219BC">
        <w:t xml:space="preserve">вони </w:t>
      </w:r>
      <w:r w:rsidRPr="00F219BC">
        <w:t xml:space="preserve">отримують </w:t>
      </w:r>
      <w:r w:rsidR="00F219BC" w:rsidRPr="00F219BC">
        <w:t>із різних джерел, а</w:t>
      </w:r>
      <w:r w:rsidRPr="00F219BC">
        <w:t>дже сьогодні вже замало вміти розпізнавати фейк</w:t>
      </w:r>
      <w:r w:rsidR="00F219BC" w:rsidRPr="00F219BC">
        <w:t>и</w:t>
      </w:r>
      <w:r w:rsidRPr="00F219BC">
        <w:t>. Важливо розуміти контексти, мотивації, механізми впливу фейків на поведінку людей. Учень / учениця ма</w:t>
      </w:r>
      <w:r w:rsidR="00F219BC" w:rsidRPr="00F219BC">
        <w:t>ють</w:t>
      </w:r>
      <w:r w:rsidRPr="00F219BC">
        <w:t xml:space="preserve"> навчитися не тільки перевіряти інформацію, а й розпізнав</w:t>
      </w:r>
      <w:r w:rsidR="00F219BC" w:rsidRPr="00F219BC">
        <w:t>ати, як ними</w:t>
      </w:r>
      <w:r w:rsidRPr="00F219BC">
        <w:t xml:space="preserve"> маніпулюють.</w:t>
      </w:r>
    </w:p>
    <w:p w:rsidR="000B594C" w:rsidRDefault="00853FE6">
      <w:r>
        <w:t>У 9 класі доцільно надавати перевагу комплексним індивідуальним і груповим завданням, дослідницькій і проєктній діяльності, роботі з</w:t>
      </w:r>
      <w:r>
        <w:t xml:space="preserve"> реальними життєвими ситуаціями, даними та інформаційними джерелами. Практична діяльність має передбачати самостійний аналіз інформації, розгляд альтернатив, оцінювання </w:t>
      </w:r>
      <w:r>
        <w:lastRenderedPageBreak/>
        <w:t>можливостей і ризиків, ухвалення обґрунтованих рішень та формулювання власних висновків</w:t>
      </w:r>
      <w:r>
        <w:t>. Учитель / учителька супроводжує дослідницьку та проєктну діяльність як фасилітатор / фасилітаторка.</w:t>
      </w:r>
    </w:p>
    <w:p w:rsidR="000B594C" w:rsidRDefault="00853FE6">
      <w:r>
        <w:t>Під час використання кейс-технологій доцільно працювати з реальними подіями та ситуаціями, наближеними до актуальної підприємницької і фінансової практики</w:t>
      </w:r>
      <w:r>
        <w:t>. Кейс передбачає аналіз реальної події, тоді як приклад може бути змодельованою або вигаданою ситуацією. Робота з кейсами дає змогу пов’язувати навчальний матеріал із реальним життям, аналізувати причини й наслідки рішень та розглядати можливі альтернатив</w:t>
      </w:r>
      <w:r>
        <w:t>и.</w:t>
      </w:r>
    </w:p>
    <w:p w:rsidR="000B594C" w:rsidRDefault="00853FE6">
      <w:r>
        <w:t xml:space="preserve">Професійна орієнтація реалізується наскрізно в межах усіх тем предмета. Доцільно пропонувати учням і ученицям самооцінювання власних сильних сторін, інтересів і компетентностей; дослідження професій і професійних ролей, пов’язаних із підприємництвом та </w:t>
      </w:r>
      <w:r>
        <w:t>фінансами; аналіз історій професійного становлення; визначення знань і вмінь, необхідних для різних сфер діяльності; моделювання ситуацій професійного вибору; створення особистого освітньо-професійного маршруту.</w:t>
      </w:r>
    </w:p>
    <w:p w:rsidR="000B594C" w:rsidRDefault="00853FE6">
      <w:r>
        <w:t xml:space="preserve">Для виявлення та надолуження освітніх втрат </w:t>
      </w:r>
      <w:r>
        <w:t xml:space="preserve">на початку навчального року, семестру або перед вивченням нового тематичного розділу за потреби доцільно проводити первинне діагностування рівня сформованості опорних знань і вмінь. Результати діагностування використовують для планування індивідуальної та </w:t>
      </w:r>
      <w:r>
        <w:t xml:space="preserve">групової підтримки учнів і учениць, коригування календарно-тематичного планування, добору диференційованих завдань і визначення питань, що потребують додаткового опрацювання. Після корекційної роботи за потреби може проводитися повторне діагностування для </w:t>
      </w:r>
      <w:r>
        <w:t>визначення навчального поступу.</w:t>
      </w:r>
    </w:p>
    <w:p w:rsidR="00244A91" w:rsidRDefault="00870A56" w:rsidP="00AD7EC5">
      <w:pPr>
        <w:pStyle w:val="1"/>
        <w:pageBreakBefore w:val="0"/>
      </w:pPr>
      <w:r>
        <w:t xml:space="preserve">ІІ. Зміст </w:t>
      </w:r>
      <w:r w:rsidR="000A3865">
        <w:t>предмета</w:t>
      </w:r>
    </w:p>
    <w:p w:rsidR="00AA5A6F" w:rsidRDefault="00D87152" w:rsidP="008F32B2">
      <w:r>
        <w:t>Зміст навчальної програми “</w:t>
      </w:r>
      <w:r w:rsidRPr="00D87152">
        <w:t>Підприємництво і фінансова грамотність</w:t>
      </w:r>
      <w:r>
        <w:t>” у </w:t>
      </w:r>
      <w:r w:rsidR="008C1C9D">
        <w:t>9</w:t>
      </w:r>
      <w:r>
        <w:t xml:space="preserve"> класі присвячено </w:t>
      </w:r>
      <w:r w:rsidR="00AA5A6F" w:rsidRPr="00AA5A6F">
        <w:t xml:space="preserve">розвитку підприємливості та фінансової грамотності, формуванню економічного мислення й </w:t>
      </w:r>
      <w:r w:rsidR="00AA5A6F">
        <w:t>навчання</w:t>
      </w:r>
      <w:r w:rsidR="00AA5A6F" w:rsidRPr="00AA5A6F">
        <w:t xml:space="preserve"> планування. У ньому розглянуто шлях від пошуку бізнес-ідеї, дослідження ринку та створення команди до складання бізнес-плану, фінансових розрахунків, залучення інвестицій, просування товарів і розвитку бренду. Окрему увагу приділено податкам, взаємодії бізнесу з державою, управлінню ризиками, юридичній і соціальній відповідальності та ролі підприємництва в розвитку громади й країни.  </w:t>
      </w:r>
    </w:p>
    <w:p w:rsidR="000B594C" w:rsidRDefault="00853FE6">
      <w:r>
        <w:t>Наскрізно впродовж курсу учні й учениці співвідносять власні інтереси, сильні сторони та компетентності з різними професійними ролями, досліджуют</w:t>
      </w:r>
      <w:r>
        <w:t xml:space="preserve">ь професії у </w:t>
      </w:r>
      <w:r>
        <w:lastRenderedPageBreak/>
        <w:t>сфері підприємництва й фінансів, аналізують зміни у світі праці та можливості подальшого навчання, набувають досвіду планування власної освітньо-професійної траєкторії.</w:t>
      </w:r>
    </w:p>
    <w:p w:rsidR="008A046A" w:rsidRPr="00F011E0" w:rsidRDefault="008A046A" w:rsidP="008A046A">
      <w:r w:rsidRPr="00F011E0">
        <w:t>У 9 класі зміст програми структуровано за підручником “Підприємництво і фінансова грамотність”, 9 клас, автори: Стеценко І. Б., Андрусич О. О. за такими розділами:</w:t>
      </w:r>
    </w:p>
    <w:p w:rsidR="00A273C4" w:rsidRDefault="00684140" w:rsidP="00C815F7">
      <w:pPr>
        <w:pStyle w:val="a9"/>
        <w:numPr>
          <w:ilvl w:val="0"/>
          <w:numId w:val="13"/>
        </w:numPr>
      </w:pPr>
      <w:r w:rsidRPr="00C815F7">
        <w:rPr>
          <w:b/>
        </w:rPr>
        <w:t>Розділ 1</w:t>
      </w:r>
      <w:r w:rsidRPr="009D636A">
        <w:t xml:space="preserve"> “</w:t>
      </w:r>
      <w:r w:rsidR="00AA5A6F" w:rsidRPr="009D636A">
        <w:t>Підприємливість і підприємництво</w:t>
      </w:r>
      <w:r w:rsidRPr="009D636A">
        <w:t xml:space="preserve">” ознайомлює учнів з темами </w:t>
      </w:r>
      <w:r w:rsidR="001A4EA8" w:rsidRPr="009D636A">
        <w:t>“Економічний спосіб мислення”, “Шукаємо бізнес-ідею. Створюємо бізнес-команду”, “Управління фінансами в бізнесі. Формуємо бізнес план”, “Де взяти гроші для реалізації бізнес-проєкту?”, “Ризики підприємницької діяльності”, “Реклама та комунікації- рушії бізнесу”.</w:t>
      </w:r>
    </w:p>
    <w:p w:rsidR="00684140" w:rsidRPr="00C815F7" w:rsidRDefault="00684140" w:rsidP="00C815F7">
      <w:pPr>
        <w:pStyle w:val="a9"/>
        <w:numPr>
          <w:ilvl w:val="0"/>
          <w:numId w:val="13"/>
        </w:numPr>
      </w:pPr>
      <w:r w:rsidRPr="00C815F7">
        <w:rPr>
          <w:b/>
        </w:rPr>
        <w:t>Розділ 2</w:t>
      </w:r>
      <w:r w:rsidRPr="00C815F7">
        <w:t xml:space="preserve"> “</w:t>
      </w:r>
      <w:r w:rsidR="00AA5A6F" w:rsidRPr="00C815F7">
        <w:t>Соціальна відповідальність бізнесу та відносини з державою</w:t>
      </w:r>
      <w:r w:rsidRPr="00C815F7">
        <w:t>”</w:t>
      </w:r>
      <w:r w:rsidRPr="00A273C4">
        <w:t xml:space="preserve"> передбачає ознайомлення з темами “</w:t>
      </w:r>
      <w:r w:rsidR="001A4EA8" w:rsidRPr="00A273C4">
        <w:t>Соціальна відповідальність бізнесу”</w:t>
      </w:r>
      <w:r w:rsidRPr="00A273C4">
        <w:t>.</w:t>
      </w:r>
      <w:r w:rsidR="001A4EA8" w:rsidRPr="00A273C4">
        <w:t xml:space="preserve"> “Оподаткування бізнесу та відповідальність за зобов'язаннями”, “Цифрові технології для ведення бізнесу”</w:t>
      </w:r>
      <w:r w:rsidR="009D636A" w:rsidRPr="00A273C4">
        <w:t>.</w:t>
      </w:r>
    </w:p>
    <w:p w:rsidR="000B594C" w:rsidRDefault="00853FE6">
      <w:r>
        <w:t>У межах тем про соціальну відповідальність бізнесу доцільно також розглядати енергоефективність і</w:t>
      </w:r>
      <w:r>
        <w:t xml:space="preserve"> ресурсозбереження як складники відповідального підприємництва, аналізувати економічні, соціальні та екологічні наслідки відповідних рішень.</w:t>
      </w:r>
    </w:p>
    <w:p w:rsidR="000B594C" w:rsidRDefault="00853FE6" w:rsidP="00AD7EC5">
      <w:pPr>
        <w:keepNext/>
      </w:pPr>
      <w:r w:rsidRPr="00AD7EC5">
        <w:t>Пропоновані види навчальної діяльності за розділами</w:t>
      </w:r>
      <w:r w:rsidR="00AD7EC5">
        <w:t>:</w:t>
      </w:r>
    </w:p>
    <w:p w:rsidR="00AD7EC5" w:rsidRDefault="00AD7EC5" w:rsidP="00AD7EC5">
      <w:r w:rsidRPr="00AD7EC5">
        <w:rPr>
          <w:b/>
        </w:rPr>
        <w:t>Розділ 1. Підприємливість і підприємництво.</w:t>
      </w:r>
      <w:r>
        <w:t xml:space="preserve"> </w:t>
      </w:r>
      <w:r w:rsidRPr="00AD7EC5">
        <w:t>Самооцінювання власних сильних сторін, інтересів, цінностей і компетентностей та співвіднесення їх із професійними ролями в бізнесі; дослідження професій і професійних ролей, пов’язаних із підприємництвом, фінансами, маркетингом, управлінням і цифровими технологіями; аналіз реальних кейсів підприємницької діяльності; пошук і критичний аналіз інформації про ринок, споживачів, конкурентів та джерела фінансування; командне генерування й обґрунтування бізнес-ідей, розподіл ролей у бізнес-команді; моделювання ситуацій вибору з аналізом альтернатив, можливостей, ризиків і наслідків; розроблення складників бізнес-проєкту та бізнес-плану, виконання фінансових розрахунків; аналіз способів залучення коштів і підприємницьких ризиків; створення та презентація рішень із просування товару / послуги; рефлексія щодо компетентностей, які учень / учениця розвиває під час виконання підприємницьких завдань.</w:t>
      </w:r>
    </w:p>
    <w:p w:rsidR="00AD7EC5" w:rsidRDefault="00AD7EC5" w:rsidP="00AD7EC5">
      <w:r w:rsidRPr="00AD7EC5">
        <w:rPr>
          <w:b/>
        </w:rPr>
        <w:t>Розділ 2. Соціальна відповідальність бізнесу та відносини з державою.</w:t>
      </w:r>
      <w:r>
        <w:t xml:space="preserve"> </w:t>
      </w:r>
      <w:r w:rsidRPr="00AD7EC5">
        <w:t xml:space="preserve">Аналіз реальних кейсів соціально відповідального та безвідповідального бізнесу; </w:t>
      </w:r>
      <w:r w:rsidRPr="00AD7EC5">
        <w:lastRenderedPageBreak/>
        <w:t>дослідження впливу підприємницьких рішень на працівників, споживачів, громаду й довкілля; моделювання відповідальної поведінки бізнесу у взаємодії з державою; виконання практичних завдань із податків і відповідальності за зобов’язаннями; аналіз цифрових інструментів для ведення бізнесу та пов’язаних із ними можливостей і ризиків; порівняння витрат за різних варіантів використання ресурсів, оцінювання економічного ефекту енергоощадних рішень або мініенергоаудит бізнес-ідеї; командне планування соціальної чи підприємницької ініціативи для громади; дослідження професій, пов’язаних з оподаткуванням, правовим супроводом, корпоративною відповідальністю, аналітикою та цифровізацією бізнесу; створення особистого освітньо-професійного маршруту з урахуванням власних інтересів, сильних сторін і можливостей подальшого навчання.</w:t>
      </w:r>
    </w:p>
    <w:p w:rsidR="000A3865" w:rsidRDefault="00A4479F">
      <w:r>
        <w:t xml:space="preserve">Календарно-тематичне планування </w:t>
      </w:r>
      <w:r>
        <w:rPr>
          <w:i/>
        </w:rPr>
        <w:t>(_____ година на тиждень)</w:t>
      </w:r>
    </w:p>
    <w:tbl>
      <w:tblPr>
        <w:tblStyle w:val="ab"/>
        <w:tblW w:w="0" w:type="auto"/>
        <w:tblInd w:w="108" w:type="dxa"/>
        <w:tblLayout w:type="fixed"/>
        <w:tblLook w:val="04A0" w:firstRow="1" w:lastRow="0" w:firstColumn="1" w:lastColumn="0" w:noHBand="0" w:noVBand="1"/>
      </w:tblPr>
      <w:tblGrid>
        <w:gridCol w:w="567"/>
        <w:gridCol w:w="1134"/>
        <w:gridCol w:w="1730"/>
        <w:gridCol w:w="2126"/>
        <w:gridCol w:w="1418"/>
        <w:gridCol w:w="1389"/>
        <w:gridCol w:w="1897"/>
      </w:tblGrid>
      <w:tr w:rsidR="00AD7EC5" w:rsidRPr="00247D14" w:rsidTr="00F60FF0">
        <w:tc>
          <w:tcPr>
            <w:tcW w:w="567" w:type="dxa"/>
          </w:tcPr>
          <w:p w:rsidR="00AD7EC5" w:rsidRPr="00247D14" w:rsidRDefault="00AD7EC5" w:rsidP="00F60FF0">
            <w:pPr>
              <w:jc w:val="center"/>
              <w:rPr>
                <w:b/>
                <w:sz w:val="24"/>
                <w:szCs w:val="24"/>
              </w:rPr>
            </w:pPr>
            <w:r w:rsidRPr="00247D14">
              <w:rPr>
                <w:b/>
                <w:sz w:val="24"/>
                <w:szCs w:val="24"/>
              </w:rPr>
              <w:t>№ з/п</w:t>
            </w:r>
          </w:p>
        </w:tc>
        <w:tc>
          <w:tcPr>
            <w:tcW w:w="1134" w:type="dxa"/>
          </w:tcPr>
          <w:p w:rsidR="00AD7EC5" w:rsidRPr="00247D14" w:rsidRDefault="00AD7EC5" w:rsidP="00F60FF0">
            <w:pPr>
              <w:jc w:val="center"/>
              <w:rPr>
                <w:b/>
                <w:sz w:val="24"/>
                <w:szCs w:val="24"/>
              </w:rPr>
            </w:pPr>
            <w:r w:rsidRPr="00247D14">
              <w:rPr>
                <w:b/>
                <w:sz w:val="24"/>
                <w:szCs w:val="24"/>
              </w:rPr>
              <w:t>Дата(и) прове</w:t>
            </w:r>
            <w:r w:rsidRPr="00247D14">
              <w:rPr>
                <w:b/>
                <w:sz w:val="24"/>
                <w:szCs w:val="24"/>
              </w:rPr>
              <w:softHyphen/>
              <w:t>дення</w:t>
            </w:r>
          </w:p>
        </w:tc>
        <w:tc>
          <w:tcPr>
            <w:tcW w:w="1730" w:type="dxa"/>
          </w:tcPr>
          <w:p w:rsidR="00AD7EC5" w:rsidRPr="00247D14" w:rsidRDefault="00AD7EC5" w:rsidP="00F60FF0">
            <w:pPr>
              <w:jc w:val="center"/>
              <w:rPr>
                <w:b/>
                <w:sz w:val="24"/>
                <w:szCs w:val="24"/>
              </w:rPr>
            </w:pPr>
            <w:r w:rsidRPr="00247D14">
              <w:rPr>
                <w:b/>
                <w:sz w:val="24"/>
                <w:szCs w:val="24"/>
              </w:rPr>
              <w:t xml:space="preserve">Тема. </w:t>
            </w:r>
            <w:r w:rsidRPr="00247D14">
              <w:rPr>
                <w:b/>
                <w:sz w:val="24"/>
                <w:szCs w:val="24"/>
              </w:rPr>
              <w:br/>
              <w:t>Дослідницькі чи проблемні питання</w:t>
            </w:r>
          </w:p>
        </w:tc>
        <w:tc>
          <w:tcPr>
            <w:tcW w:w="2126" w:type="dxa"/>
          </w:tcPr>
          <w:p w:rsidR="00AD7EC5" w:rsidRPr="00247D14" w:rsidRDefault="00AD7EC5" w:rsidP="00F60FF0">
            <w:pPr>
              <w:jc w:val="center"/>
              <w:rPr>
                <w:b/>
                <w:sz w:val="24"/>
                <w:szCs w:val="24"/>
              </w:rPr>
            </w:pPr>
            <w:r w:rsidRPr="00247D14">
              <w:rPr>
                <w:b/>
                <w:sz w:val="24"/>
                <w:szCs w:val="24"/>
              </w:rPr>
              <w:t>Очікувані результати навчання здобувача освіти</w:t>
            </w:r>
          </w:p>
        </w:tc>
        <w:tc>
          <w:tcPr>
            <w:tcW w:w="1418" w:type="dxa"/>
          </w:tcPr>
          <w:p w:rsidR="00AD7EC5" w:rsidRPr="00247D14" w:rsidRDefault="00AD7EC5" w:rsidP="00F60FF0">
            <w:pPr>
              <w:jc w:val="center"/>
              <w:rPr>
                <w:b/>
                <w:sz w:val="24"/>
                <w:szCs w:val="24"/>
              </w:rPr>
            </w:pPr>
            <w:r w:rsidRPr="00247D14">
              <w:rPr>
                <w:b/>
                <w:sz w:val="24"/>
                <w:szCs w:val="24"/>
              </w:rPr>
              <w:t>Група результатів</w:t>
            </w:r>
          </w:p>
        </w:tc>
        <w:tc>
          <w:tcPr>
            <w:tcW w:w="1389" w:type="dxa"/>
          </w:tcPr>
          <w:p w:rsidR="00AD7EC5" w:rsidRPr="00247D14" w:rsidRDefault="00AD7EC5" w:rsidP="00F60FF0">
            <w:pPr>
              <w:jc w:val="center"/>
              <w:rPr>
                <w:b/>
                <w:sz w:val="24"/>
                <w:szCs w:val="24"/>
              </w:rPr>
            </w:pPr>
            <w:r w:rsidRPr="00247D14">
              <w:rPr>
                <w:b/>
                <w:sz w:val="24"/>
                <w:szCs w:val="24"/>
              </w:rPr>
              <w:t>Матеріали до уроку</w:t>
            </w:r>
          </w:p>
        </w:tc>
        <w:tc>
          <w:tcPr>
            <w:tcW w:w="1897" w:type="dxa"/>
          </w:tcPr>
          <w:p w:rsidR="00AD7EC5" w:rsidRPr="00247D14" w:rsidRDefault="00AD7EC5" w:rsidP="00F60FF0">
            <w:pPr>
              <w:jc w:val="center"/>
              <w:rPr>
                <w:b/>
                <w:sz w:val="24"/>
                <w:szCs w:val="24"/>
              </w:rPr>
            </w:pPr>
            <w:r w:rsidRPr="00247D14">
              <w:rPr>
                <w:b/>
                <w:sz w:val="24"/>
                <w:szCs w:val="24"/>
              </w:rPr>
              <w:t>Електронний додаток до підручника</w:t>
            </w:r>
          </w:p>
        </w:tc>
      </w:tr>
      <w:tr w:rsidR="00AD7EC5" w:rsidTr="00F60FF0">
        <w:tc>
          <w:tcPr>
            <w:tcW w:w="567" w:type="dxa"/>
          </w:tcPr>
          <w:p w:rsidR="00AD7EC5" w:rsidRDefault="00AD7EC5" w:rsidP="00F60FF0"/>
        </w:tc>
        <w:tc>
          <w:tcPr>
            <w:tcW w:w="1134" w:type="dxa"/>
          </w:tcPr>
          <w:p w:rsidR="00AD7EC5" w:rsidRDefault="00AD7EC5" w:rsidP="00F60FF0"/>
        </w:tc>
        <w:tc>
          <w:tcPr>
            <w:tcW w:w="1730" w:type="dxa"/>
          </w:tcPr>
          <w:p w:rsidR="00AD7EC5" w:rsidRDefault="00AD7EC5" w:rsidP="00F60FF0"/>
        </w:tc>
        <w:tc>
          <w:tcPr>
            <w:tcW w:w="2126" w:type="dxa"/>
          </w:tcPr>
          <w:p w:rsidR="00AD7EC5" w:rsidRDefault="00AD7EC5" w:rsidP="00F60FF0"/>
        </w:tc>
        <w:tc>
          <w:tcPr>
            <w:tcW w:w="1418" w:type="dxa"/>
          </w:tcPr>
          <w:p w:rsidR="00AD7EC5" w:rsidRDefault="00AD7EC5" w:rsidP="00F60FF0"/>
        </w:tc>
        <w:tc>
          <w:tcPr>
            <w:tcW w:w="1389" w:type="dxa"/>
          </w:tcPr>
          <w:p w:rsidR="00AD7EC5" w:rsidRDefault="00AD7EC5" w:rsidP="00F60FF0"/>
        </w:tc>
        <w:tc>
          <w:tcPr>
            <w:tcW w:w="1897" w:type="dxa"/>
          </w:tcPr>
          <w:p w:rsidR="00AD7EC5" w:rsidRDefault="00AD7EC5" w:rsidP="00F60FF0"/>
        </w:tc>
      </w:tr>
    </w:tbl>
    <w:p w:rsidR="00244A91" w:rsidRDefault="00244A91"/>
    <w:p w:rsidR="00244A91" w:rsidRDefault="00870A56" w:rsidP="005230F9">
      <w:pPr>
        <w:pStyle w:val="1"/>
        <w:pageBreakBefore w:val="0"/>
      </w:pPr>
      <w:r>
        <w:t>ІІІ. Методичні підходи та оцінювання результатів навчання</w:t>
      </w:r>
    </w:p>
    <w:p w:rsidR="00244A91" w:rsidRDefault="00870A56">
      <w:pPr>
        <w:pStyle w:val="2"/>
      </w:pPr>
      <w:r>
        <w:t>Рекомендації щодо організації навчання та оцінювання результатів навчання</w:t>
      </w:r>
    </w:p>
    <w:p w:rsidR="000B594C" w:rsidRDefault="00853FE6">
      <w:r>
        <w:t xml:space="preserve">Оцінювання результатів навчання здійснюється відповідно до наказу Міністерства освіти і науки України </w:t>
      </w:r>
      <w:r>
        <w:t>від 04.05.2026 № 722 “Про затвердження системи та загальних критеріїв оцінювання результатів навчання учнів” (зі змінами, внесеними наказом Міністерства освіти і науки України від 29.06.2026 № 1001) та Рекомендацій щодо оцінювання результатів навчання учні</w:t>
      </w:r>
      <w:r>
        <w:t>в 5–9 класів закладів загальної середньої освіти, затверджених наказом Міністерства освіти і науки України від 14.08.2026 № 1427. Учитель / учителька має академічну свободу в плануванні оцінювання, виборі методів та інструментів оцінювання з урахуванням сп</w:t>
      </w:r>
      <w:r>
        <w:t>ецифіки предмета й особливостей учнівства для отримання інформації про навчальний поступ кожного учня / кожної учениці.</w:t>
      </w:r>
    </w:p>
    <w:p w:rsidR="000B594C" w:rsidRDefault="00853FE6">
      <w:r>
        <w:t xml:space="preserve">Під час реалізації навчальної програми доцільно заздалегідь повідомляти учням і ученицям зрозумілі критерії оцінювання конкретних видів </w:t>
      </w:r>
      <w:r>
        <w:t xml:space="preserve">діяльності, систематично надавати зворотний зв’язок, залучати їх до самооцінювання та взаємооцінювання, </w:t>
      </w:r>
      <w:r>
        <w:lastRenderedPageBreak/>
        <w:t>створювати умови для рефлексії, аналізу власного поступу, визначення причин успіхів і труднощів та планування наступних кроків у навчанні.</w:t>
      </w:r>
    </w:p>
    <w:p w:rsidR="000B594C" w:rsidRDefault="00853FE6">
      <w:r>
        <w:t>Оцінювання ре</w:t>
      </w:r>
      <w:r>
        <w:t>зультатів навчання може здійснюватися в усній, письмовій, цифровій і практичній формах, зокрема через спостереження, опитування, тестування, виконання компетентнісно орієнтованих і діагностувальних завдань, аналіз кейсів, дослідження, практичні роботи та о</w:t>
      </w:r>
      <w:r>
        <w:t>світні проєкти. Оцінювання за групами результатів та внесення таких оцінок до класного журналу не є обов’язковими.</w:t>
      </w:r>
    </w:p>
    <w:p w:rsidR="000B594C" w:rsidRDefault="00853FE6">
      <w:r>
        <w:t>На початку навчального року доцільно проводити вхідну діагностувальну роботу для визначення рівня досягнення результатів навчання попередньог</w:t>
      </w:r>
      <w:r>
        <w:t>о періоду, виявлення освітніх втрат і навчальних потреб учнів. За потреби діагностувальні роботи можна проводити також на початку другого семестру, теми, розділу чи модуля. Таке діагностування є інструментом формувального оцінювання: його результати не вра</w:t>
      </w:r>
      <w:r>
        <w:t>ховують під час поточного чи підсумкового оцінювання, а використовують для планування підтримки учнів, повторення, диференціації завдань і коригування навчання.</w:t>
      </w:r>
    </w:p>
    <w:p w:rsidR="00244A91" w:rsidRDefault="00870A56">
      <w:pPr>
        <w:pStyle w:val="2"/>
      </w:pPr>
      <w:r>
        <w:t>Види оцінювання результатів навчання</w:t>
      </w:r>
    </w:p>
    <w:p w:rsidR="000B594C" w:rsidRDefault="00853FE6">
      <w:r>
        <w:t>Основними видами оцінювання в закладі освіти є формувальне</w:t>
      </w:r>
      <w:r>
        <w:t>, поточне, підсумкове (тематичне, семестрове, річне) та державна підсумкова атестація у випадках, передбачених законодавством.</w:t>
      </w:r>
    </w:p>
    <w:p w:rsidR="000B594C" w:rsidRDefault="00853FE6">
      <w:r>
        <w:t>Формувальне оцінювання спрямоване на відстеження динаміки навчального поступу учнів, виявлення їхніх навчальних потреб і коригува</w:t>
      </w:r>
      <w:r>
        <w:t>ння подальшого навчання. Воно передбачає своєчасний зворотний зв’язок, самооцінювання та взаємооцінювання. Оцінки, виставлені під час формувального оцінювання, не враховують у підсумковому оцінюванні. Формувальне оцінювання доцільно організовувати так, щоб</w:t>
      </w:r>
      <w:r>
        <w:t xml:space="preserve"> учень / учениця мав / мала змогу покращити результат: доопрацювати завдання, повторно продемонструвати окреме вміння або виконати рівноцінне завдання.</w:t>
      </w:r>
    </w:p>
    <w:p w:rsidR="000B594C" w:rsidRDefault="00853FE6">
      <w:r>
        <w:t>Поточне оцінювання здійснюють для встановлення і фіксування проміжного рівня досягнення учнями очікувани</w:t>
      </w:r>
      <w:r>
        <w:t>х результатів навчання в межах структурної одиниці програми. Учитель / учителька самостійно визначає частотність, методи та інструменти поточного оцінювання. Поточні оцінки фіксують у класному журналі, водночас їх не потрібно виставляти на кожному уроці аб</w:t>
      </w:r>
      <w:r>
        <w:t>о за кожне виконане навчальне завдання.</w:t>
      </w:r>
    </w:p>
    <w:p w:rsidR="000B594C" w:rsidRDefault="00853FE6">
      <w:r>
        <w:lastRenderedPageBreak/>
        <w:t xml:space="preserve">Тематичне оцінювання здійснюють за результатами опрацювання теми, розділу, модуля або іншої структурної одиниці програми одним із способів або в їх поєднанні: шляхом узагальнення поточних оцінок та/або проведення </w:t>
      </w:r>
      <w:r>
        <w:t>підсумкової тематичної роботи, що охоплює ключові очікувані результати навчання. Підсумкову тематичну оцінку можна визначати як середнє арифметичне поточних балів або на підставі інших підходів, відображених у критеріях, правилах і процедурах оцінювання за</w:t>
      </w:r>
      <w:r>
        <w:t>кладу освіти. Проведення окремої підсумкової роботи після кожної теми, розділу чи модуля не є обов’язковим. Матеріали рубрики “Перевір себе” наприкінці розділів підручника можуть використовуватися як один з інструментів тематичного оцінювання, самооцінюван</w:t>
      </w:r>
      <w:r>
        <w:t>ня та рефлексії.</w:t>
      </w:r>
    </w:p>
    <w:p w:rsidR="000B594C" w:rsidRDefault="00853FE6">
      <w:r>
        <w:t>Семестрове оцінювання здійснюють шляхом узагальнення в один із способів: тематичних оцінок (у разі їх відсутності — поточних оцінок), отриманих протягом семестру; або тематичних оцінок (у разі їх відсутності — поточних оцінок) та оцінки за</w:t>
      </w:r>
      <w:r>
        <w:t xml:space="preserve"> семестрову підсумкову роботу. Результати формувального оцінювання під час тематичного та семестрового оцінювання не враховують. Не рекомендується визначати семестрову оцінку лише за результатом однієї підсумкової роботи, якщо є інша достатня й релевантна </w:t>
      </w:r>
      <w:r>
        <w:t xml:space="preserve">інформація про досягнення учнем / ученицею результатів навчання за семестр. За результатами семестрового оцінювання визначають одну семестрову оцінку з предмета. Діагностувальні роботи, запропоновані в підручнику на с. 326–329, можуть використовуватися як </w:t>
      </w:r>
      <w:r>
        <w:t>один із інструментів оцінювання і не є обов’язковою окремою семестровою контрольною роботою.</w:t>
      </w:r>
    </w:p>
    <w:p w:rsidR="000B594C" w:rsidRDefault="00853FE6">
      <w:r>
        <w:t>Річну оцінку визначають як середнє арифметичне семестрових оцінок або на підставі інших підходів, відображених у критеріях, правилах і процедурах оцінювання заклад</w:t>
      </w:r>
      <w:r>
        <w:t>у освіти. Проведення окремої підсумкової роботи для визначення річної оцінки не передбачено, крім учнів, які здобувають освіту за індивідуальними формами. Наприкінці навчального року доцільно проводити підсумкову рефлексію щодо навчального поступу та сформ</w:t>
      </w:r>
      <w:r>
        <w:t>ованих умінь.</w:t>
      </w:r>
    </w:p>
    <w:p w:rsidR="00244A91" w:rsidRDefault="00870A56">
      <w:pPr>
        <w:pStyle w:val="2"/>
      </w:pPr>
      <w:r>
        <w:t>Загальні критерії оцінювання результатів навчання</w:t>
      </w:r>
    </w:p>
    <w:p w:rsidR="000B594C" w:rsidRDefault="00853FE6">
      <w:r>
        <w:t>Оцінювання результатів навчання здійснюється за Системою та загальними критеріями оцінювання результатів навчання учнів, затвердженими наказом Міністерства освіти і науки України від 04.05.202</w:t>
      </w:r>
      <w:r>
        <w:t>6 № 722 (зі змінами), з урахуванням Рекомендацій, затверджених наказом МОН від 14.08.2026 № 1427. Для конкретних видів навчальної діяльності вчитель / учителька визначає критерії оцінювання відповідно до очікуваних результатів навчання та завчасно ознайомл</w:t>
      </w:r>
      <w:r>
        <w:t xml:space="preserve">ює з ними учнів. </w:t>
      </w:r>
      <w:r>
        <w:lastRenderedPageBreak/>
        <w:t xml:space="preserve">Об’єктом оцінювання є не факт виконання завдання, а продемонстрований рівень досягнення відповідних результатів навчання; поведінка, дисциплінованість, старанність, темп роботи та інші особистісні характеристики не є самостійною підставою </w:t>
      </w:r>
      <w:r>
        <w:t>для визначення оцінки.</w:t>
      </w:r>
    </w:p>
    <w:p w:rsidR="000B594C" w:rsidRDefault="00853FE6">
      <w:r>
        <w:t>Під час оцінювання дотримуються принципів академічної доброчесності. До початку виконання завдання вчитель / учителька повідомляє умови його виконання, зокрема допустимі джерела інформації, види допомоги, можливість співпраці, викори</w:t>
      </w:r>
      <w:r>
        <w:t>стання цифрових інструментів і засобів штучного інтелекту. Оцінюванню підлягають персональні результати діяльності учня / учениці або результати спільної діяльності, якщо така форма передбачена умовами завдання; несамостійно виконане завдання не підлягає о</w:t>
      </w:r>
      <w:r>
        <w:t>цінюванню.</w:t>
      </w:r>
    </w:p>
    <w:p w:rsidR="000B594C" w:rsidRDefault="00853FE6">
      <w:r>
        <w:t>Під час оцінювання профорієнтаційної діяльності оцінюють не правильність чи остаточність вибору учнем / ученицею певної професії або освітньої траєкторії, а активність у дослідженні, уміння аналізувати інформацію, ставити запитання, аргументуват</w:t>
      </w:r>
      <w:r>
        <w:t>и власну позицію, визначати цілі, розглядати альтернативи, оцінювати можливості й ризики, формулювати висновки та здійснювати рефлексію. Особисті професійні плани, здібності й темп професійного самовизначення учнів не порівнюють між собою.</w:t>
      </w:r>
    </w:p>
    <w:p w:rsidR="00244A91" w:rsidRDefault="00870A56" w:rsidP="00AD198D">
      <w:pPr>
        <w:pStyle w:val="1"/>
        <w:pageBreakBefore w:val="0"/>
      </w:pPr>
      <w:r>
        <w:t>ІV. Список використаних джерел</w:t>
      </w:r>
    </w:p>
    <w:p w:rsidR="00244A91" w:rsidRDefault="00870A56">
      <w:r>
        <w:t xml:space="preserve">1. </w:t>
      </w:r>
      <w:r w:rsidR="00AD198D" w:rsidRPr="00AD198D">
        <w:t>Державний стандарт базової середньої освіти, затверджений постановою Кабінету Міністрів України від 30 вересня 2020 р.</w:t>
      </w:r>
      <w:r w:rsidR="00AD198D">
        <w:t xml:space="preserve"> № 898 (зі змінами)</w:t>
      </w:r>
      <w:r>
        <w:t>.</w:t>
      </w:r>
      <w:bookmarkStart w:id="0" w:name="_GoBack"/>
      <w:bookmarkEnd w:id="0"/>
    </w:p>
    <w:p w:rsidR="00244A91" w:rsidRDefault="00870A56">
      <w:r>
        <w:t>2. Типова освітня програма для 5–9 класів закладів загальної середньої освіти, затверджена наказом Міністерства освіти і науки України від 19.02.2021 № 235, у редакції наказу Міністерства освіти і науки України від 17.08.2026 № 1430.</w:t>
      </w:r>
    </w:p>
    <w:p w:rsidR="00FA3C88" w:rsidRDefault="00870A56" w:rsidP="00FA3C88">
      <w:r>
        <w:t>3. Модельна навчальна програма “Підприємництво і фінансова грамотність. 8–9 класи” для закладів загальної середньої освіти (авт. Кузнєцова А. Я., Довгань А. І., Часнікова О. В., Шніцер О. П., Тригуб О. В., Гірченко Т. Д., Шабанова О. В., Харченко А. М., Нагайчук Н. Г.).</w:t>
      </w:r>
    </w:p>
    <w:p w:rsidR="0060782D" w:rsidRPr="00DB67C9" w:rsidRDefault="0060782D" w:rsidP="0060782D">
      <w:r>
        <w:t>4. Інструктивно-методичні рекомендації щодо викладання навчальних предметів / інтегрованих курсів у закладах загальної середньої освіти у 2026/2027 навчальному році (додаток до листа Міністерства освіти і науки України від 17.08.2026 № 1/17756-26).</w:t>
      </w:r>
    </w:p>
    <w:p w:rsidR="0060782D" w:rsidRDefault="0060782D" w:rsidP="0060782D">
      <w:r>
        <w:lastRenderedPageBreak/>
        <w:t>5. Наказ Міністерства освіти і науки України від 04.05.2026 № 722 “Про затвердження системи та загальних критеріїв оцінювання результатів навчання учнів” (зі змінами, внесеними наказом Міністерства освіти і науки України від 29.06.2026 № 1001).</w:t>
      </w:r>
    </w:p>
    <w:p w:rsidR="0060782D" w:rsidRDefault="0060782D" w:rsidP="0060782D">
      <w:r>
        <w:t>6. Наказ Міністерства освіти і науки України від 14.08.2026 № 1427 “Про затвердження Рекомендацій щодо оцінювання результатів навчання учнів 5–9 класів закладів загальної середньої освіти”.</w:t>
      </w:r>
    </w:p>
    <w:p w:rsidR="00FA3C88" w:rsidRDefault="00FA3C88"/>
    <w:p w:rsidR="00FA3C88" w:rsidRDefault="00FA3C88"/>
    <w:sectPr w:rsidR="00FA3C88" w:rsidSect="00F740F2">
      <w:footerReference w:type="default" r:id="rId8"/>
      <w:pgSz w:w="12240" w:h="15840"/>
      <w:pgMar w:top="851" w:right="851" w:bottom="1134" w:left="1134"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3FE6" w:rsidRDefault="00853FE6" w:rsidP="00EF27E9">
      <w:pPr>
        <w:spacing w:after="0" w:line="240" w:lineRule="auto"/>
      </w:pPr>
      <w:r>
        <w:separator/>
      </w:r>
    </w:p>
  </w:endnote>
  <w:endnote w:type="continuationSeparator" w:id="0">
    <w:p w:rsidR="00853FE6" w:rsidRDefault="00853FE6" w:rsidP="00EF2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Bahnschrift Light"/>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61" w:type="dxa"/>
      <w:tblInd w:w="108" w:type="dxa"/>
      <w:tblLayout w:type="fixed"/>
      <w:tblLook w:val="04A0" w:firstRow="1" w:lastRow="0" w:firstColumn="1" w:lastColumn="0" w:noHBand="0" w:noVBand="1"/>
    </w:tblPr>
    <w:tblGrid>
      <w:gridCol w:w="1418"/>
      <w:gridCol w:w="6235"/>
      <w:gridCol w:w="2608"/>
    </w:tblGrid>
    <w:tr w:rsidR="00EF27E9" w:rsidTr="00EF27E9">
      <w:tc>
        <w:tcPr>
          <w:tcW w:w="1418" w:type="dxa"/>
          <w:tcBorders>
            <w:top w:val="single" w:sz="4" w:space="0" w:color="000000"/>
          </w:tcBorders>
        </w:tcPr>
        <w:p w:rsidR="00EF27E9" w:rsidRDefault="00891C6B" w:rsidP="006374E7">
          <w:pPr>
            <w:pStyle w:val="afa"/>
            <w:widowControl w:val="0"/>
            <w:ind w:left="-113"/>
            <w:rPr>
              <w:sz w:val="20"/>
              <w:szCs w:val="20"/>
            </w:rPr>
          </w:pPr>
          <w:r>
            <w:rPr>
              <w:sz w:val="20"/>
              <w:szCs w:val="20"/>
            </w:rPr>
            <w:fldChar w:fldCharType="begin"/>
          </w:r>
          <w:r w:rsidR="00EF27E9">
            <w:rPr>
              <w:sz w:val="20"/>
              <w:szCs w:val="20"/>
            </w:rPr>
            <w:instrText>PAGE</w:instrText>
          </w:r>
          <w:r>
            <w:rPr>
              <w:sz w:val="20"/>
              <w:szCs w:val="20"/>
            </w:rPr>
            <w:fldChar w:fldCharType="separate"/>
          </w:r>
          <w:r w:rsidR="00AD198D">
            <w:rPr>
              <w:noProof/>
              <w:sz w:val="20"/>
              <w:szCs w:val="20"/>
            </w:rPr>
            <w:t>13</w:t>
          </w:r>
          <w:r>
            <w:rPr>
              <w:sz w:val="20"/>
              <w:szCs w:val="20"/>
            </w:rPr>
            <w:fldChar w:fldCharType="end"/>
          </w:r>
        </w:p>
      </w:tc>
      <w:tc>
        <w:tcPr>
          <w:tcW w:w="6235" w:type="dxa"/>
          <w:tcBorders>
            <w:top w:val="single" w:sz="4" w:space="0" w:color="000000"/>
          </w:tcBorders>
        </w:tcPr>
        <w:p w:rsidR="00EF27E9" w:rsidRDefault="00EF27E9" w:rsidP="00294689">
          <w:pPr>
            <w:pStyle w:val="afa"/>
            <w:widowControl w:val="0"/>
            <w:tabs>
              <w:tab w:val="clear" w:pos="4677"/>
            </w:tabs>
            <w:jc w:val="center"/>
            <w:rPr>
              <w:sz w:val="20"/>
              <w:szCs w:val="20"/>
            </w:rPr>
          </w:pPr>
          <w:r>
            <w:rPr>
              <w:i/>
              <w:sz w:val="20"/>
              <w:szCs w:val="20"/>
            </w:rPr>
            <w:t xml:space="preserve">Навчальна програма “Підприємництво і фінансова грамотність”, </w:t>
          </w:r>
          <w:r>
            <w:rPr>
              <w:i/>
              <w:sz w:val="20"/>
              <w:szCs w:val="20"/>
            </w:rPr>
            <w:br/>
          </w:r>
          <w:r w:rsidR="00294689">
            <w:rPr>
              <w:i/>
              <w:sz w:val="20"/>
              <w:szCs w:val="20"/>
            </w:rPr>
            <w:t>9</w:t>
          </w:r>
          <w:r>
            <w:rPr>
              <w:i/>
              <w:sz w:val="20"/>
              <w:szCs w:val="20"/>
            </w:rPr>
            <w:t xml:space="preserve"> клас (авт. І. Стеценко, О. Андрусич)</w:t>
          </w:r>
        </w:p>
      </w:tc>
      <w:tc>
        <w:tcPr>
          <w:tcW w:w="2608" w:type="dxa"/>
          <w:tcBorders>
            <w:top w:val="single" w:sz="4" w:space="0" w:color="000000"/>
          </w:tcBorders>
        </w:tcPr>
        <w:p w:rsidR="00EF27E9" w:rsidRDefault="00853FE6" w:rsidP="006374E7">
          <w:pPr>
            <w:pStyle w:val="afa"/>
            <w:widowControl w:val="0"/>
            <w:ind w:right="-113"/>
            <w:jc w:val="right"/>
            <w:rPr>
              <w:sz w:val="20"/>
              <w:szCs w:val="20"/>
              <w:lang w:val="ru-RU"/>
            </w:rPr>
          </w:pPr>
          <w:hyperlink r:id="rId1">
            <w:r w:rsidR="00EF27E9">
              <w:rPr>
                <w:sz w:val="20"/>
                <w:szCs w:val="20"/>
              </w:rPr>
              <w:t>svitdovkola.org</w:t>
            </w:r>
          </w:hyperlink>
        </w:p>
      </w:tc>
    </w:tr>
  </w:tbl>
  <w:p w:rsidR="00EF27E9" w:rsidRPr="00EF27E9" w:rsidRDefault="00EF27E9" w:rsidP="000A5741">
    <w:pPr>
      <w:pStyle w:val="af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3FE6" w:rsidRDefault="00853FE6" w:rsidP="00EF27E9">
      <w:pPr>
        <w:spacing w:after="0" w:line="240" w:lineRule="auto"/>
      </w:pPr>
      <w:r>
        <w:separator/>
      </w:r>
    </w:p>
  </w:footnote>
  <w:footnote w:type="continuationSeparator" w:id="0">
    <w:p w:rsidR="00853FE6" w:rsidRDefault="00853FE6" w:rsidP="00EF27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23701"/>
    <w:multiLevelType w:val="hybridMultilevel"/>
    <w:tmpl w:val="D95087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F8F21AD"/>
    <w:multiLevelType w:val="hybridMultilevel"/>
    <w:tmpl w:val="461E5EE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0B5204B"/>
    <w:multiLevelType w:val="multilevel"/>
    <w:tmpl w:val="1EAC25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256C58"/>
    <w:multiLevelType w:val="multilevel"/>
    <w:tmpl w:val="594ABF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9871621"/>
    <w:multiLevelType w:val="multilevel"/>
    <w:tmpl w:val="3DF8D0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EA946E2"/>
    <w:multiLevelType w:val="multilevel"/>
    <w:tmpl w:val="2FA093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36E3849"/>
    <w:multiLevelType w:val="multilevel"/>
    <w:tmpl w:val="0652FC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6446AFC"/>
    <w:multiLevelType w:val="hybridMultilevel"/>
    <w:tmpl w:val="015C9B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526D5F86"/>
    <w:multiLevelType w:val="hybridMultilevel"/>
    <w:tmpl w:val="62F4845E"/>
    <w:lvl w:ilvl="0" w:tplc="FBDE2A8A">
      <w:start w:val="2025"/>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D4906CA"/>
    <w:multiLevelType w:val="hybridMultilevel"/>
    <w:tmpl w:val="4AD8B488"/>
    <w:lvl w:ilvl="0" w:tplc="0422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27E3DA0"/>
    <w:multiLevelType w:val="hybridMultilevel"/>
    <w:tmpl w:val="D6505CC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68A26879"/>
    <w:multiLevelType w:val="hybridMultilevel"/>
    <w:tmpl w:val="8142655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7AC113B5"/>
    <w:multiLevelType w:val="hybridMultilevel"/>
    <w:tmpl w:val="5240DDB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2"/>
  </w:num>
  <w:num w:numId="5">
    <w:abstractNumId w:val="3"/>
  </w:num>
  <w:num w:numId="6">
    <w:abstractNumId w:val="1"/>
  </w:num>
  <w:num w:numId="7">
    <w:abstractNumId w:val="7"/>
  </w:num>
  <w:num w:numId="8">
    <w:abstractNumId w:val="8"/>
  </w:num>
  <w:num w:numId="9">
    <w:abstractNumId w:val="9"/>
  </w:num>
  <w:num w:numId="10">
    <w:abstractNumId w:val="11"/>
  </w:num>
  <w:num w:numId="11">
    <w:abstractNumId w:val="12"/>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44A91"/>
    <w:rsid w:val="00015082"/>
    <w:rsid w:val="000A3865"/>
    <w:rsid w:val="000A5741"/>
    <w:rsid w:val="000B594C"/>
    <w:rsid w:val="000C6C47"/>
    <w:rsid w:val="000E6834"/>
    <w:rsid w:val="000E7099"/>
    <w:rsid w:val="00122E2F"/>
    <w:rsid w:val="00141BEB"/>
    <w:rsid w:val="00142274"/>
    <w:rsid w:val="001436E7"/>
    <w:rsid w:val="0015786F"/>
    <w:rsid w:val="001977C0"/>
    <w:rsid w:val="001A4EA8"/>
    <w:rsid w:val="0021073C"/>
    <w:rsid w:val="00227462"/>
    <w:rsid w:val="00244A91"/>
    <w:rsid w:val="00247D14"/>
    <w:rsid w:val="00294689"/>
    <w:rsid w:val="003678B7"/>
    <w:rsid w:val="00391374"/>
    <w:rsid w:val="004036A3"/>
    <w:rsid w:val="00415218"/>
    <w:rsid w:val="004761D8"/>
    <w:rsid w:val="005230F9"/>
    <w:rsid w:val="00523675"/>
    <w:rsid w:val="00534058"/>
    <w:rsid w:val="0057649A"/>
    <w:rsid w:val="00582EB1"/>
    <w:rsid w:val="00596D95"/>
    <w:rsid w:val="005B3C70"/>
    <w:rsid w:val="005E3BDE"/>
    <w:rsid w:val="0060782D"/>
    <w:rsid w:val="00623BB6"/>
    <w:rsid w:val="00632B13"/>
    <w:rsid w:val="006746A5"/>
    <w:rsid w:val="00684140"/>
    <w:rsid w:val="00696794"/>
    <w:rsid w:val="00696B54"/>
    <w:rsid w:val="006A7848"/>
    <w:rsid w:val="0073343E"/>
    <w:rsid w:val="007766FA"/>
    <w:rsid w:val="007C3982"/>
    <w:rsid w:val="007E0218"/>
    <w:rsid w:val="00851E4B"/>
    <w:rsid w:val="00853FE6"/>
    <w:rsid w:val="00856A44"/>
    <w:rsid w:val="00870A56"/>
    <w:rsid w:val="00891C6B"/>
    <w:rsid w:val="008A046A"/>
    <w:rsid w:val="008C1C9D"/>
    <w:rsid w:val="008D13EC"/>
    <w:rsid w:val="008F32B2"/>
    <w:rsid w:val="009333A5"/>
    <w:rsid w:val="009412C5"/>
    <w:rsid w:val="00966983"/>
    <w:rsid w:val="00993A16"/>
    <w:rsid w:val="009A6545"/>
    <w:rsid w:val="009C61B6"/>
    <w:rsid w:val="009D636A"/>
    <w:rsid w:val="009E37A0"/>
    <w:rsid w:val="00A273C4"/>
    <w:rsid w:val="00A4479F"/>
    <w:rsid w:val="00A54307"/>
    <w:rsid w:val="00A54842"/>
    <w:rsid w:val="00A871E2"/>
    <w:rsid w:val="00A93BCF"/>
    <w:rsid w:val="00AA5A6F"/>
    <w:rsid w:val="00AD198D"/>
    <w:rsid w:val="00AD7EC5"/>
    <w:rsid w:val="00B03350"/>
    <w:rsid w:val="00B156F7"/>
    <w:rsid w:val="00B20247"/>
    <w:rsid w:val="00B30E1E"/>
    <w:rsid w:val="00B6652F"/>
    <w:rsid w:val="00C20622"/>
    <w:rsid w:val="00C671FE"/>
    <w:rsid w:val="00C815F7"/>
    <w:rsid w:val="00CC1512"/>
    <w:rsid w:val="00D172B6"/>
    <w:rsid w:val="00D87152"/>
    <w:rsid w:val="00DB67C9"/>
    <w:rsid w:val="00E155DA"/>
    <w:rsid w:val="00E1789D"/>
    <w:rsid w:val="00EA4D56"/>
    <w:rsid w:val="00EB4D7B"/>
    <w:rsid w:val="00EF27E9"/>
    <w:rsid w:val="00EF44AB"/>
    <w:rsid w:val="00F011E0"/>
    <w:rsid w:val="00F20562"/>
    <w:rsid w:val="00F219BC"/>
    <w:rsid w:val="00F5243E"/>
    <w:rsid w:val="00F740F2"/>
    <w:rsid w:val="00FA3C88"/>
    <w:rsid w:val="00FB2B3E"/>
    <w:rsid w:val="00FC49EF"/>
    <w:rsid w:val="00FC4DD5"/>
    <w:rsid w:val="00FF3043"/>
    <w:rsid w:val="00FF6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2B13C"/>
  <w15:docId w15:val="{F1017372-B8A8-4398-8792-41D84F86A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8"/>
        <w:szCs w:val="28"/>
        <w:lang w:val="uk-UA" w:eastAsia="uk-UA"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46FF"/>
  </w:style>
  <w:style w:type="paragraph" w:styleId="1">
    <w:name w:val="heading 1"/>
    <w:basedOn w:val="a"/>
    <w:next w:val="a"/>
    <w:link w:val="10"/>
    <w:uiPriority w:val="9"/>
    <w:qFormat/>
    <w:rsid w:val="00404E37"/>
    <w:pPr>
      <w:pageBreakBefore/>
      <w:outlineLvl w:val="0"/>
    </w:pPr>
    <w:rPr>
      <w:b/>
    </w:rPr>
  </w:style>
  <w:style w:type="paragraph" w:styleId="2">
    <w:name w:val="heading 2"/>
    <w:basedOn w:val="a"/>
    <w:next w:val="a"/>
    <w:link w:val="20"/>
    <w:uiPriority w:val="9"/>
    <w:unhideWhenUsed/>
    <w:qFormat/>
    <w:rsid w:val="00975ECB"/>
    <w:pPr>
      <w:keepNext/>
      <w:outlineLvl w:val="1"/>
    </w:pPr>
    <w:rPr>
      <w:b/>
    </w:rPr>
  </w:style>
  <w:style w:type="paragraph" w:styleId="3">
    <w:name w:val="heading 3"/>
    <w:basedOn w:val="a"/>
    <w:next w:val="a"/>
    <w:qFormat/>
    <w:rsid w:val="00F740F2"/>
    <w:pPr>
      <w:keepNext/>
      <w:keepLines/>
      <w:spacing w:before="280" w:after="80"/>
      <w:outlineLvl w:val="2"/>
    </w:pPr>
    <w:rPr>
      <w:b/>
    </w:rPr>
  </w:style>
  <w:style w:type="paragraph" w:styleId="4">
    <w:name w:val="heading 4"/>
    <w:basedOn w:val="a"/>
    <w:next w:val="a"/>
    <w:qFormat/>
    <w:rsid w:val="00F740F2"/>
    <w:pPr>
      <w:keepNext/>
      <w:keepLines/>
      <w:spacing w:before="240" w:after="40"/>
      <w:outlineLvl w:val="3"/>
    </w:pPr>
    <w:rPr>
      <w:b/>
      <w:sz w:val="24"/>
      <w:szCs w:val="24"/>
    </w:rPr>
  </w:style>
  <w:style w:type="paragraph" w:styleId="5">
    <w:name w:val="heading 5"/>
    <w:basedOn w:val="a"/>
    <w:next w:val="a"/>
    <w:qFormat/>
    <w:rsid w:val="00F740F2"/>
    <w:pPr>
      <w:keepNext/>
      <w:keepLines/>
      <w:spacing w:before="220" w:after="40"/>
      <w:outlineLvl w:val="4"/>
    </w:pPr>
    <w:rPr>
      <w:b/>
      <w:sz w:val="22"/>
      <w:szCs w:val="22"/>
    </w:rPr>
  </w:style>
  <w:style w:type="paragraph" w:styleId="6">
    <w:name w:val="heading 6"/>
    <w:basedOn w:val="a"/>
    <w:next w:val="a"/>
    <w:qFormat/>
    <w:rsid w:val="00F740F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740F2"/>
    <w:tblPr>
      <w:tblCellMar>
        <w:top w:w="0" w:type="dxa"/>
        <w:left w:w="0" w:type="dxa"/>
        <w:bottom w:w="0" w:type="dxa"/>
        <w:right w:w="0" w:type="dxa"/>
      </w:tblCellMar>
    </w:tblPr>
  </w:style>
  <w:style w:type="paragraph" w:styleId="a3">
    <w:name w:val="Title"/>
    <w:basedOn w:val="a"/>
    <w:next w:val="a4"/>
    <w:qFormat/>
    <w:rsid w:val="00F740F2"/>
    <w:pPr>
      <w:keepNext/>
      <w:keepLines/>
      <w:spacing w:before="480" w:after="120"/>
    </w:pPr>
    <w:rPr>
      <w:b/>
      <w:sz w:val="72"/>
      <w:szCs w:val="72"/>
    </w:rPr>
  </w:style>
  <w:style w:type="character" w:customStyle="1" w:styleId="10">
    <w:name w:val="Заголовок 1 Знак"/>
    <w:basedOn w:val="a0"/>
    <w:link w:val="1"/>
    <w:uiPriority w:val="9"/>
    <w:qFormat/>
    <w:rsid w:val="00404E37"/>
    <w:rPr>
      <w:b/>
      <w:sz w:val="28"/>
      <w:szCs w:val="28"/>
      <w:lang w:val="uk-UA"/>
    </w:rPr>
  </w:style>
  <w:style w:type="character" w:customStyle="1" w:styleId="20">
    <w:name w:val="Заголовок 2 Знак"/>
    <w:basedOn w:val="a0"/>
    <w:link w:val="2"/>
    <w:uiPriority w:val="9"/>
    <w:qFormat/>
    <w:rsid w:val="00975ECB"/>
    <w:rPr>
      <w:b/>
      <w:sz w:val="28"/>
      <w:szCs w:val="28"/>
      <w:lang w:val="uk-UA"/>
    </w:rPr>
  </w:style>
  <w:style w:type="character" w:styleId="a5">
    <w:name w:val="Placeholder Text"/>
    <w:basedOn w:val="a0"/>
    <w:uiPriority w:val="99"/>
    <w:semiHidden/>
    <w:qFormat/>
    <w:rsid w:val="00832AB6"/>
    <w:rPr>
      <w:color w:val="808080"/>
    </w:rPr>
  </w:style>
  <w:style w:type="paragraph" w:styleId="a4">
    <w:name w:val="Body Text"/>
    <w:basedOn w:val="a"/>
    <w:rsid w:val="00F740F2"/>
    <w:pPr>
      <w:spacing w:after="140" w:line="276" w:lineRule="auto"/>
    </w:pPr>
  </w:style>
  <w:style w:type="paragraph" w:styleId="a6">
    <w:name w:val="List"/>
    <w:basedOn w:val="a4"/>
    <w:rsid w:val="00F740F2"/>
    <w:rPr>
      <w:rFonts w:cs="Arial"/>
    </w:rPr>
  </w:style>
  <w:style w:type="paragraph" w:styleId="a7">
    <w:name w:val="caption"/>
    <w:basedOn w:val="a"/>
    <w:qFormat/>
    <w:rsid w:val="00F740F2"/>
    <w:pPr>
      <w:suppressLineNumbers/>
      <w:spacing w:before="120" w:after="120"/>
    </w:pPr>
    <w:rPr>
      <w:rFonts w:cs="Arial"/>
      <w:i/>
      <w:iCs/>
      <w:sz w:val="24"/>
      <w:szCs w:val="24"/>
    </w:rPr>
  </w:style>
  <w:style w:type="paragraph" w:customStyle="1" w:styleId="a8">
    <w:name w:val="Покажчик"/>
    <w:basedOn w:val="a"/>
    <w:qFormat/>
    <w:rsid w:val="00F740F2"/>
    <w:pPr>
      <w:suppressLineNumbers/>
    </w:pPr>
    <w:rPr>
      <w:rFonts w:cs="Arial"/>
    </w:rPr>
  </w:style>
  <w:style w:type="paragraph" w:styleId="a9">
    <w:name w:val="List Paragraph"/>
    <w:basedOn w:val="a"/>
    <w:uiPriority w:val="34"/>
    <w:qFormat/>
    <w:rsid w:val="001208A5"/>
    <w:pPr>
      <w:ind w:left="720"/>
      <w:contextualSpacing/>
    </w:pPr>
  </w:style>
  <w:style w:type="paragraph" w:customStyle="1" w:styleId="Default">
    <w:name w:val="Default"/>
    <w:qFormat/>
    <w:rsid w:val="00102E3D"/>
    <w:rPr>
      <w:rFonts w:ascii="Times New Roman" w:hAnsi="Times New Roman" w:cs="Times New Roman"/>
      <w:color w:val="000000"/>
      <w:sz w:val="24"/>
      <w:szCs w:val="24"/>
    </w:rPr>
  </w:style>
  <w:style w:type="paragraph" w:styleId="aa">
    <w:name w:val="Subtitle"/>
    <w:basedOn w:val="a"/>
    <w:next w:val="a"/>
    <w:rsid w:val="00F740F2"/>
    <w:pPr>
      <w:keepNext/>
      <w:keepLines/>
      <w:spacing w:before="360" w:after="80"/>
    </w:pPr>
    <w:rPr>
      <w:i/>
      <w:color w:val="666666"/>
      <w:sz w:val="48"/>
      <w:szCs w:val="48"/>
    </w:rPr>
  </w:style>
  <w:style w:type="table" w:customStyle="1" w:styleId="TableNormal0">
    <w:name w:val="Table Normal"/>
    <w:rsid w:val="00F740F2"/>
    <w:tblPr>
      <w:tblCellMar>
        <w:top w:w="0" w:type="dxa"/>
        <w:left w:w="0" w:type="dxa"/>
        <w:bottom w:w="0" w:type="dxa"/>
        <w:right w:w="0" w:type="dxa"/>
      </w:tblCellMar>
    </w:tblPr>
  </w:style>
  <w:style w:type="table" w:styleId="ab">
    <w:name w:val="Table Grid"/>
    <w:basedOn w:val="a1"/>
    <w:uiPriority w:val="59"/>
    <w:rsid w:val="00832A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c">
    <w:basedOn w:val="TableNormal0"/>
    <w:rsid w:val="00F740F2"/>
    <w:tblPr>
      <w:tblStyleRowBandSize w:val="1"/>
      <w:tblStyleColBandSize w:val="1"/>
      <w:tblCellMar>
        <w:left w:w="115" w:type="dxa"/>
        <w:right w:w="115" w:type="dxa"/>
      </w:tblCellMar>
    </w:tblPr>
  </w:style>
  <w:style w:type="table" w:customStyle="1" w:styleId="ad">
    <w:basedOn w:val="TableNormal0"/>
    <w:rsid w:val="00F740F2"/>
    <w:tblPr>
      <w:tblStyleRowBandSize w:val="1"/>
      <w:tblStyleColBandSize w:val="1"/>
      <w:tblCellMar>
        <w:left w:w="115" w:type="dxa"/>
        <w:right w:w="115" w:type="dxa"/>
      </w:tblCellMar>
    </w:tblPr>
  </w:style>
  <w:style w:type="character" w:styleId="ae">
    <w:name w:val="Hyperlink"/>
    <w:basedOn w:val="a0"/>
    <w:uiPriority w:val="99"/>
    <w:unhideWhenUsed/>
    <w:rsid w:val="00870A56"/>
    <w:rPr>
      <w:color w:val="0563C1" w:themeColor="hyperlink"/>
      <w:u w:val="single"/>
    </w:rPr>
  </w:style>
  <w:style w:type="paragraph" w:customStyle="1" w:styleId="af">
    <w:name w:val="Нормальний текст"/>
    <w:basedOn w:val="a"/>
    <w:uiPriority w:val="99"/>
    <w:rsid w:val="009412C5"/>
    <w:pPr>
      <w:spacing w:before="120" w:after="0" w:line="240" w:lineRule="auto"/>
      <w:ind w:firstLine="567"/>
      <w:jc w:val="left"/>
    </w:pPr>
    <w:rPr>
      <w:rFonts w:ascii="Antiqua" w:eastAsia="Times New Roman" w:hAnsi="Antiqua" w:cs="Times New Roman"/>
      <w:sz w:val="26"/>
      <w:szCs w:val="20"/>
      <w:lang w:eastAsia="ru-RU"/>
    </w:rPr>
  </w:style>
  <w:style w:type="character" w:styleId="af0">
    <w:name w:val="annotation reference"/>
    <w:basedOn w:val="a0"/>
    <w:uiPriority w:val="99"/>
    <w:semiHidden/>
    <w:unhideWhenUsed/>
    <w:rsid w:val="00122E2F"/>
    <w:rPr>
      <w:sz w:val="16"/>
      <w:szCs w:val="16"/>
    </w:rPr>
  </w:style>
  <w:style w:type="paragraph" w:styleId="af1">
    <w:name w:val="annotation text"/>
    <w:basedOn w:val="a"/>
    <w:link w:val="af2"/>
    <w:uiPriority w:val="99"/>
    <w:semiHidden/>
    <w:unhideWhenUsed/>
    <w:rsid w:val="00122E2F"/>
    <w:pPr>
      <w:spacing w:line="240" w:lineRule="auto"/>
    </w:pPr>
    <w:rPr>
      <w:sz w:val="20"/>
      <w:szCs w:val="20"/>
    </w:rPr>
  </w:style>
  <w:style w:type="character" w:customStyle="1" w:styleId="af2">
    <w:name w:val="Текст примечания Знак"/>
    <w:basedOn w:val="a0"/>
    <w:link w:val="af1"/>
    <w:uiPriority w:val="99"/>
    <w:semiHidden/>
    <w:rsid w:val="00122E2F"/>
    <w:rPr>
      <w:sz w:val="20"/>
      <w:szCs w:val="20"/>
    </w:rPr>
  </w:style>
  <w:style w:type="paragraph" w:styleId="af3">
    <w:name w:val="annotation subject"/>
    <w:basedOn w:val="af1"/>
    <w:next w:val="af1"/>
    <w:link w:val="af4"/>
    <w:uiPriority w:val="99"/>
    <w:semiHidden/>
    <w:unhideWhenUsed/>
    <w:rsid w:val="00122E2F"/>
    <w:rPr>
      <w:b/>
      <w:bCs/>
    </w:rPr>
  </w:style>
  <w:style w:type="character" w:customStyle="1" w:styleId="af4">
    <w:name w:val="Тема примечания Знак"/>
    <w:basedOn w:val="af2"/>
    <w:link w:val="af3"/>
    <w:uiPriority w:val="99"/>
    <w:semiHidden/>
    <w:rsid w:val="00122E2F"/>
    <w:rPr>
      <w:b/>
      <w:bCs/>
      <w:sz w:val="20"/>
      <w:szCs w:val="20"/>
    </w:rPr>
  </w:style>
  <w:style w:type="paragraph" w:styleId="af5">
    <w:name w:val="Balloon Text"/>
    <w:basedOn w:val="a"/>
    <w:link w:val="af6"/>
    <w:uiPriority w:val="99"/>
    <w:semiHidden/>
    <w:unhideWhenUsed/>
    <w:rsid w:val="00122E2F"/>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122E2F"/>
    <w:rPr>
      <w:rFonts w:ascii="Tahoma" w:hAnsi="Tahoma" w:cs="Tahoma"/>
      <w:sz w:val="16"/>
      <w:szCs w:val="16"/>
    </w:rPr>
  </w:style>
  <w:style w:type="paragraph" w:styleId="af7">
    <w:name w:val="Normal (Web)"/>
    <w:basedOn w:val="a"/>
    <w:uiPriority w:val="99"/>
    <w:semiHidden/>
    <w:unhideWhenUsed/>
    <w:rsid w:val="00015082"/>
    <w:pPr>
      <w:spacing w:before="100" w:beforeAutospacing="1" w:after="100" w:afterAutospacing="1" w:line="240" w:lineRule="auto"/>
      <w:jc w:val="left"/>
    </w:pPr>
    <w:rPr>
      <w:sz w:val="24"/>
      <w:szCs w:val="24"/>
      <w:lang w:val="ru-RU" w:eastAsia="ru-RU"/>
    </w:rPr>
  </w:style>
  <w:style w:type="paragraph" w:styleId="af8">
    <w:name w:val="header"/>
    <w:basedOn w:val="a"/>
    <w:link w:val="af9"/>
    <w:uiPriority w:val="99"/>
    <w:unhideWhenUsed/>
    <w:rsid w:val="00EF27E9"/>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EF27E9"/>
  </w:style>
  <w:style w:type="paragraph" w:styleId="afa">
    <w:name w:val="footer"/>
    <w:basedOn w:val="a"/>
    <w:link w:val="afb"/>
    <w:unhideWhenUsed/>
    <w:rsid w:val="00EF27E9"/>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EF2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7007">
      <w:bodyDiv w:val="1"/>
      <w:marLeft w:val="0"/>
      <w:marRight w:val="0"/>
      <w:marTop w:val="0"/>
      <w:marBottom w:val="0"/>
      <w:divBdr>
        <w:top w:val="none" w:sz="0" w:space="0" w:color="auto"/>
        <w:left w:val="none" w:sz="0" w:space="0" w:color="auto"/>
        <w:bottom w:val="none" w:sz="0" w:space="0" w:color="auto"/>
        <w:right w:val="none" w:sz="0" w:space="0" w:color="auto"/>
      </w:divBdr>
    </w:div>
    <w:div w:id="173809872">
      <w:bodyDiv w:val="1"/>
      <w:marLeft w:val="0"/>
      <w:marRight w:val="0"/>
      <w:marTop w:val="0"/>
      <w:marBottom w:val="0"/>
      <w:divBdr>
        <w:top w:val="none" w:sz="0" w:space="0" w:color="auto"/>
        <w:left w:val="none" w:sz="0" w:space="0" w:color="auto"/>
        <w:bottom w:val="none" w:sz="0" w:space="0" w:color="auto"/>
        <w:right w:val="none" w:sz="0" w:space="0" w:color="auto"/>
      </w:divBdr>
    </w:div>
    <w:div w:id="600378830">
      <w:bodyDiv w:val="1"/>
      <w:marLeft w:val="0"/>
      <w:marRight w:val="0"/>
      <w:marTop w:val="0"/>
      <w:marBottom w:val="0"/>
      <w:divBdr>
        <w:top w:val="none" w:sz="0" w:space="0" w:color="auto"/>
        <w:left w:val="none" w:sz="0" w:space="0" w:color="auto"/>
        <w:bottom w:val="none" w:sz="0" w:space="0" w:color="auto"/>
        <w:right w:val="none" w:sz="0" w:space="0" w:color="auto"/>
      </w:divBdr>
      <w:divsChild>
        <w:div w:id="13264547">
          <w:marLeft w:val="907"/>
          <w:marRight w:val="0"/>
          <w:marTop w:val="192"/>
          <w:marBottom w:val="0"/>
          <w:divBdr>
            <w:top w:val="none" w:sz="0" w:space="0" w:color="auto"/>
            <w:left w:val="none" w:sz="0" w:space="0" w:color="auto"/>
            <w:bottom w:val="none" w:sz="0" w:space="0" w:color="auto"/>
            <w:right w:val="none" w:sz="0" w:space="0" w:color="auto"/>
          </w:divBdr>
        </w:div>
      </w:divsChild>
    </w:div>
    <w:div w:id="1547179335">
      <w:bodyDiv w:val="1"/>
      <w:marLeft w:val="0"/>
      <w:marRight w:val="0"/>
      <w:marTop w:val="0"/>
      <w:marBottom w:val="0"/>
      <w:divBdr>
        <w:top w:val="none" w:sz="0" w:space="0" w:color="auto"/>
        <w:left w:val="none" w:sz="0" w:space="0" w:color="auto"/>
        <w:bottom w:val="none" w:sz="0" w:space="0" w:color="auto"/>
        <w:right w:val="none" w:sz="0" w:space="0" w:color="auto"/>
      </w:divBdr>
      <w:divsChild>
        <w:div w:id="669258170">
          <w:marLeft w:val="907"/>
          <w:marRight w:val="0"/>
          <w:marTop w:val="163"/>
          <w:marBottom w:val="0"/>
          <w:divBdr>
            <w:top w:val="none" w:sz="0" w:space="0" w:color="auto"/>
            <w:left w:val="none" w:sz="0" w:space="0" w:color="auto"/>
            <w:bottom w:val="none" w:sz="0" w:space="0" w:color="auto"/>
            <w:right w:val="none" w:sz="0" w:space="0" w:color="auto"/>
          </w:divBdr>
        </w:div>
        <w:div w:id="778258087">
          <w:marLeft w:val="907"/>
          <w:marRight w:val="0"/>
          <w:marTop w:val="163"/>
          <w:marBottom w:val="0"/>
          <w:divBdr>
            <w:top w:val="none" w:sz="0" w:space="0" w:color="auto"/>
            <w:left w:val="none" w:sz="0" w:space="0" w:color="auto"/>
            <w:bottom w:val="none" w:sz="0" w:space="0" w:color="auto"/>
            <w:right w:val="none" w:sz="0" w:space="0" w:color="auto"/>
          </w:divBdr>
        </w:div>
        <w:div w:id="1664819733">
          <w:marLeft w:val="907"/>
          <w:marRight w:val="0"/>
          <w:marTop w:val="163"/>
          <w:marBottom w:val="0"/>
          <w:divBdr>
            <w:top w:val="none" w:sz="0" w:space="0" w:color="auto"/>
            <w:left w:val="none" w:sz="0" w:space="0" w:color="auto"/>
            <w:bottom w:val="none" w:sz="0" w:space="0" w:color="auto"/>
            <w:right w:val="none" w:sz="0" w:space="0" w:color="auto"/>
          </w:divBdr>
        </w:div>
        <w:div w:id="296303796">
          <w:marLeft w:val="907"/>
          <w:marRight w:val="0"/>
          <w:marTop w:val="163"/>
          <w:marBottom w:val="0"/>
          <w:divBdr>
            <w:top w:val="none" w:sz="0" w:space="0" w:color="auto"/>
            <w:left w:val="none" w:sz="0" w:space="0" w:color="auto"/>
            <w:bottom w:val="none" w:sz="0" w:space="0" w:color="auto"/>
            <w:right w:val="none" w:sz="0" w:space="0" w:color="auto"/>
          </w:divBdr>
        </w:div>
        <w:div w:id="1422876561">
          <w:marLeft w:val="907"/>
          <w:marRight w:val="0"/>
          <w:marTop w:val="163"/>
          <w:marBottom w:val="0"/>
          <w:divBdr>
            <w:top w:val="none" w:sz="0" w:space="0" w:color="auto"/>
            <w:left w:val="none" w:sz="0" w:space="0" w:color="auto"/>
            <w:bottom w:val="none" w:sz="0" w:space="0" w:color="auto"/>
            <w:right w:val="none" w:sz="0" w:space="0" w:color="auto"/>
          </w:divBdr>
        </w:div>
      </w:divsChild>
    </w:div>
    <w:div w:id="2092971090">
      <w:bodyDiv w:val="1"/>
      <w:marLeft w:val="0"/>
      <w:marRight w:val="0"/>
      <w:marTop w:val="0"/>
      <w:marBottom w:val="0"/>
      <w:divBdr>
        <w:top w:val="none" w:sz="0" w:space="0" w:color="auto"/>
        <w:left w:val="none" w:sz="0" w:space="0" w:color="auto"/>
        <w:bottom w:val="none" w:sz="0" w:space="0" w:color="auto"/>
        <w:right w:val="none" w:sz="0" w:space="0" w:color="auto"/>
      </w:divBdr>
    </w:div>
    <w:div w:id="2139375785">
      <w:bodyDiv w:val="1"/>
      <w:marLeft w:val="0"/>
      <w:marRight w:val="0"/>
      <w:marTop w:val="0"/>
      <w:marBottom w:val="0"/>
      <w:divBdr>
        <w:top w:val="none" w:sz="0" w:space="0" w:color="auto"/>
        <w:left w:val="none" w:sz="0" w:space="0" w:color="auto"/>
        <w:bottom w:val="none" w:sz="0" w:space="0" w:color="auto"/>
        <w:right w:val="none" w:sz="0" w:space="0" w:color="auto"/>
      </w:divBdr>
      <w:divsChild>
        <w:div w:id="264462130">
          <w:marLeft w:val="907"/>
          <w:marRight w:val="0"/>
          <w:marTop w:val="192"/>
          <w:marBottom w:val="0"/>
          <w:divBdr>
            <w:top w:val="none" w:sz="0" w:space="0" w:color="auto"/>
            <w:left w:val="none" w:sz="0" w:space="0" w:color="auto"/>
            <w:bottom w:val="none" w:sz="0" w:space="0" w:color="auto"/>
            <w:right w:val="none" w:sz="0" w:space="0" w:color="auto"/>
          </w:divBdr>
        </w:div>
        <w:div w:id="1152482733">
          <w:marLeft w:val="907"/>
          <w:marRight w:val="0"/>
          <w:marTop w:val="192"/>
          <w:marBottom w:val="0"/>
          <w:divBdr>
            <w:top w:val="none" w:sz="0" w:space="0" w:color="auto"/>
            <w:left w:val="none" w:sz="0" w:space="0" w:color="auto"/>
            <w:bottom w:val="none" w:sz="0" w:space="0" w:color="auto"/>
            <w:right w:val="none" w:sz="0" w:space="0" w:color="auto"/>
          </w:divBdr>
        </w:div>
        <w:div w:id="422722981">
          <w:marLeft w:val="907"/>
          <w:marRight w:val="0"/>
          <w:marTop w:val="192"/>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svitdovkola.org/metodic/zbd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2NZpuE5telFsWy7ok4SXWPbwWw==">CgMxLjA4AHIhMV9WR3lpTHJ6UkZ3TkxYREN5S1dGU0dEdmktc3hQdTl6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17438</Words>
  <Characters>9940</Characters>
  <Application>Microsoft Office Word</Application>
  <DocSecurity>0</DocSecurity>
  <Lines>82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29</cp:revision>
  <dcterms:created xsi:type="dcterms:W3CDTF">2025-08-17T11:41:00Z</dcterms:created>
  <dcterms:modified xsi:type="dcterms:W3CDTF">2026-08-19T16:14:00Z</dcterms:modified>
</cp:coreProperties>
</file>